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DF" w:rsidRPr="001B4FC5" w:rsidRDefault="001006FA">
      <w:pPr>
        <w:pStyle w:val="Title"/>
        <w:rPr>
          <w:rFonts w:ascii="Times New Roman" w:eastAsia="Garamond" w:hAnsi="Times New Roman" w:cs="Times New Roman"/>
          <w:b/>
          <w:smallCaps/>
          <w:sz w:val="20"/>
          <w:szCs w:val="20"/>
        </w:rPr>
      </w:pPr>
      <w:r w:rsidRPr="001B4FC5">
        <w:rPr>
          <w:rFonts w:ascii="Times New Roman" w:eastAsia="Garamond" w:hAnsi="Times New Roman" w:cs="Times New Roman"/>
          <w:b/>
          <w:smallCaps/>
          <w:sz w:val="20"/>
          <w:szCs w:val="20"/>
        </w:rPr>
        <w:t>Turner Middle School</w:t>
      </w:r>
    </w:p>
    <w:p w:rsidR="004746DF" w:rsidRPr="001B4FC5" w:rsidRDefault="001006FA">
      <w:pPr>
        <w:jc w:val="center"/>
        <w:rPr>
          <w:b/>
          <w:sz w:val="20"/>
          <w:szCs w:val="20"/>
        </w:rPr>
      </w:pPr>
      <w:r w:rsidRPr="001B4FC5">
        <w:rPr>
          <w:b/>
          <w:sz w:val="20"/>
          <w:szCs w:val="20"/>
        </w:rPr>
        <w:t>7101 Junior High Drive</w:t>
      </w:r>
    </w:p>
    <w:p w:rsidR="004746DF" w:rsidRPr="001B4FC5" w:rsidRDefault="001006FA">
      <w:pPr>
        <w:pStyle w:val="Heading3"/>
        <w:rPr>
          <w:rFonts w:ascii="Times New Roman" w:eastAsia="Times New Roman" w:hAnsi="Times New Roman" w:cs="Times New Roman"/>
          <w:sz w:val="20"/>
          <w:szCs w:val="20"/>
        </w:rPr>
      </w:pPr>
      <w:r w:rsidRPr="001B4FC5">
        <w:rPr>
          <w:rFonts w:ascii="Times New Roman" w:eastAsia="Times New Roman" w:hAnsi="Times New Roman" w:cs="Times New Roman"/>
          <w:sz w:val="20"/>
          <w:szCs w:val="20"/>
        </w:rPr>
        <w:t>Lithia Springs, GA 30122</w:t>
      </w:r>
    </w:p>
    <w:p w:rsidR="00716F30" w:rsidRPr="001B4FC5" w:rsidRDefault="00E32A51" w:rsidP="00716F30">
      <w:pPr>
        <w:jc w:val="center"/>
        <w:rPr>
          <w:sz w:val="20"/>
          <w:szCs w:val="20"/>
        </w:rPr>
      </w:pPr>
      <w:hyperlink r:id="rId5">
        <w:r w:rsidR="00716F30" w:rsidRPr="001B4FC5">
          <w:rPr>
            <w:b/>
            <w:color w:val="0000FF"/>
            <w:sz w:val="20"/>
            <w:szCs w:val="20"/>
            <w:u w:val="single"/>
          </w:rPr>
          <w:t>http://tms.dcssga.org</w:t>
        </w:r>
      </w:hyperlink>
    </w:p>
    <w:p w:rsidR="00716F30" w:rsidRPr="001B4FC5" w:rsidRDefault="00716F30" w:rsidP="00716F30">
      <w:pPr>
        <w:rPr>
          <w:sz w:val="20"/>
          <w:szCs w:val="20"/>
        </w:rPr>
      </w:pPr>
    </w:p>
    <w:p w:rsidR="004746DF" w:rsidRPr="001B4FC5" w:rsidRDefault="001006FA">
      <w:pPr>
        <w:pStyle w:val="Heading1"/>
        <w:rPr>
          <w:rFonts w:ascii="Times New Roman" w:eastAsia="Times New Roman" w:hAnsi="Times New Roman" w:cs="Times New Roman"/>
          <w:sz w:val="20"/>
          <w:szCs w:val="20"/>
        </w:rPr>
      </w:pPr>
      <w:r w:rsidRPr="001B4FC5">
        <w:rPr>
          <w:rFonts w:ascii="Times New Roman" w:hAnsi="Times New Roman" w:cs="Times New Roman"/>
          <w:noProof/>
          <w:sz w:val="20"/>
          <w:szCs w:val="20"/>
        </w:rPr>
        <w:drawing>
          <wp:anchor distT="0" distB="0" distL="114300" distR="114300" simplePos="0" relativeHeight="251658240" behindDoc="0" locked="0" layoutInCell="1" hidden="0" allowOverlap="1">
            <wp:simplePos x="0" y="0"/>
            <wp:positionH relativeFrom="column">
              <wp:posOffset>2735580</wp:posOffset>
            </wp:positionH>
            <wp:positionV relativeFrom="paragraph">
              <wp:posOffset>9525</wp:posOffset>
            </wp:positionV>
            <wp:extent cx="571500" cy="4603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6693" t="6382" r="26965" b="53728"/>
                    <a:stretch>
                      <a:fillRect/>
                    </a:stretch>
                  </pic:blipFill>
                  <pic:spPr>
                    <a:xfrm>
                      <a:off x="0" y="0"/>
                      <a:ext cx="571500" cy="460375"/>
                    </a:xfrm>
                    <a:prstGeom prst="rect">
                      <a:avLst/>
                    </a:prstGeom>
                    <a:ln/>
                  </pic:spPr>
                </pic:pic>
              </a:graphicData>
            </a:graphic>
          </wp:anchor>
        </w:drawing>
      </w:r>
    </w:p>
    <w:p w:rsidR="004746DF" w:rsidRPr="001B4FC5" w:rsidRDefault="001006FA">
      <w:pPr>
        <w:pStyle w:val="Heading1"/>
        <w:rPr>
          <w:rFonts w:ascii="Times New Roman" w:eastAsia="Times New Roman" w:hAnsi="Times New Roman" w:cs="Times New Roman"/>
          <w:sz w:val="20"/>
          <w:szCs w:val="20"/>
        </w:rPr>
      </w:pPr>
      <w:proofErr w:type="spellStart"/>
      <w:r w:rsidRPr="001B4FC5">
        <w:rPr>
          <w:rFonts w:ascii="Times New Roman" w:eastAsia="Times New Roman" w:hAnsi="Times New Roman" w:cs="Times New Roman"/>
          <w:b/>
          <w:sz w:val="20"/>
          <w:szCs w:val="20"/>
        </w:rPr>
        <w:t>Darron</w:t>
      </w:r>
      <w:proofErr w:type="spellEnd"/>
      <w:r w:rsidRPr="001B4FC5">
        <w:rPr>
          <w:rFonts w:ascii="Times New Roman" w:eastAsia="Times New Roman" w:hAnsi="Times New Roman" w:cs="Times New Roman"/>
          <w:b/>
          <w:sz w:val="20"/>
          <w:szCs w:val="20"/>
        </w:rPr>
        <w:t xml:space="preserve"> Franklin, Head Principal</w:t>
      </w:r>
      <w:r w:rsidRPr="001B4FC5">
        <w:rPr>
          <w:rFonts w:ascii="Times New Roman" w:eastAsia="Times New Roman" w:hAnsi="Times New Roman" w:cs="Times New Roman"/>
          <w:b/>
          <w:sz w:val="20"/>
          <w:szCs w:val="20"/>
        </w:rPr>
        <w:tab/>
      </w:r>
      <w:r w:rsidRPr="001B4FC5">
        <w:rPr>
          <w:rFonts w:ascii="Times New Roman" w:eastAsia="Times New Roman" w:hAnsi="Times New Roman" w:cs="Times New Roman"/>
          <w:sz w:val="20"/>
          <w:szCs w:val="20"/>
        </w:rPr>
        <w:tab/>
      </w:r>
      <w:r w:rsidRPr="001B4FC5">
        <w:rPr>
          <w:rFonts w:ascii="Times New Roman" w:eastAsia="Times New Roman" w:hAnsi="Times New Roman" w:cs="Times New Roman"/>
          <w:sz w:val="20"/>
          <w:szCs w:val="20"/>
        </w:rPr>
        <w:tab/>
        <w:t xml:space="preserve">   </w:t>
      </w:r>
      <w:r w:rsidRPr="001B4FC5">
        <w:rPr>
          <w:rFonts w:ascii="Times New Roman" w:eastAsia="Times New Roman" w:hAnsi="Times New Roman" w:cs="Times New Roman"/>
          <w:sz w:val="20"/>
          <w:szCs w:val="20"/>
        </w:rPr>
        <w:tab/>
      </w:r>
      <w:r w:rsidRPr="001B4FC5">
        <w:rPr>
          <w:rFonts w:ascii="Times New Roman" w:eastAsia="Times New Roman" w:hAnsi="Times New Roman" w:cs="Times New Roman"/>
          <w:sz w:val="20"/>
          <w:szCs w:val="20"/>
        </w:rPr>
        <w:tab/>
      </w:r>
      <w:r w:rsidR="00716F30" w:rsidRPr="001B4FC5">
        <w:rPr>
          <w:rFonts w:ascii="Times New Roman" w:eastAsia="Times New Roman" w:hAnsi="Times New Roman" w:cs="Times New Roman"/>
          <w:sz w:val="20"/>
          <w:szCs w:val="20"/>
        </w:rPr>
        <w:tab/>
        <w:t xml:space="preserve">   </w:t>
      </w:r>
      <w:r w:rsidR="001B4FC5">
        <w:rPr>
          <w:rFonts w:ascii="Times New Roman" w:eastAsia="Times New Roman" w:hAnsi="Times New Roman" w:cs="Times New Roman"/>
          <w:sz w:val="20"/>
          <w:szCs w:val="20"/>
        </w:rPr>
        <w:t xml:space="preserve">        </w:t>
      </w:r>
      <w:r w:rsidRPr="001B4FC5">
        <w:rPr>
          <w:rFonts w:ascii="Times New Roman" w:eastAsia="Times New Roman" w:hAnsi="Times New Roman" w:cs="Times New Roman"/>
          <w:sz w:val="20"/>
          <w:szCs w:val="20"/>
        </w:rPr>
        <w:t xml:space="preserve">Rhonda Mays, Assistant Principal    </w:t>
      </w:r>
    </w:p>
    <w:p w:rsidR="004746DF" w:rsidRPr="001B4FC5" w:rsidRDefault="001006FA">
      <w:pPr>
        <w:pStyle w:val="Heading1"/>
        <w:rPr>
          <w:rFonts w:ascii="Times New Roman" w:eastAsia="Times New Roman" w:hAnsi="Times New Roman" w:cs="Times New Roman"/>
          <w:sz w:val="20"/>
          <w:szCs w:val="20"/>
        </w:rPr>
      </w:pPr>
      <w:r w:rsidRPr="001B4FC5">
        <w:rPr>
          <w:rFonts w:ascii="Times New Roman" w:eastAsia="Times New Roman" w:hAnsi="Times New Roman" w:cs="Times New Roman"/>
          <w:sz w:val="20"/>
          <w:szCs w:val="20"/>
        </w:rPr>
        <w:t xml:space="preserve">Dr. Carol Lobban, Assistant Principal  </w:t>
      </w:r>
      <w:r w:rsidRPr="001B4FC5">
        <w:rPr>
          <w:rFonts w:ascii="Times New Roman" w:eastAsia="Times New Roman" w:hAnsi="Times New Roman" w:cs="Times New Roman"/>
          <w:sz w:val="20"/>
          <w:szCs w:val="20"/>
        </w:rPr>
        <w:tab/>
      </w:r>
      <w:r w:rsidRPr="001B4FC5">
        <w:rPr>
          <w:rFonts w:ascii="Times New Roman" w:eastAsia="Times New Roman" w:hAnsi="Times New Roman" w:cs="Times New Roman"/>
          <w:sz w:val="20"/>
          <w:szCs w:val="20"/>
        </w:rPr>
        <w:tab/>
        <w:t xml:space="preserve"> </w:t>
      </w:r>
      <w:r w:rsidRPr="001B4FC5">
        <w:rPr>
          <w:rFonts w:ascii="Times New Roman" w:eastAsia="Times New Roman" w:hAnsi="Times New Roman" w:cs="Times New Roman"/>
          <w:sz w:val="20"/>
          <w:szCs w:val="20"/>
        </w:rPr>
        <w:tab/>
        <w:t xml:space="preserve">           </w:t>
      </w:r>
      <w:r w:rsidRPr="001B4FC5">
        <w:rPr>
          <w:rFonts w:ascii="Times New Roman" w:eastAsia="Times New Roman" w:hAnsi="Times New Roman" w:cs="Times New Roman"/>
          <w:sz w:val="20"/>
          <w:szCs w:val="20"/>
        </w:rPr>
        <w:tab/>
      </w:r>
      <w:r w:rsidR="00716F30" w:rsidRPr="001B4FC5">
        <w:rPr>
          <w:rFonts w:ascii="Times New Roman" w:eastAsia="Times New Roman" w:hAnsi="Times New Roman" w:cs="Times New Roman"/>
          <w:sz w:val="20"/>
          <w:szCs w:val="20"/>
        </w:rPr>
        <w:tab/>
      </w:r>
      <w:r w:rsidR="00716F30" w:rsidRPr="001B4FC5">
        <w:rPr>
          <w:rFonts w:ascii="Times New Roman" w:eastAsia="Times New Roman" w:hAnsi="Times New Roman" w:cs="Times New Roman"/>
          <w:sz w:val="20"/>
          <w:szCs w:val="20"/>
        </w:rPr>
        <w:tab/>
      </w:r>
      <w:r w:rsidRPr="001B4FC5">
        <w:rPr>
          <w:rFonts w:ascii="Times New Roman" w:eastAsia="Times New Roman" w:hAnsi="Times New Roman" w:cs="Times New Roman"/>
          <w:sz w:val="20"/>
          <w:szCs w:val="20"/>
        </w:rPr>
        <w:t xml:space="preserve"> </w:t>
      </w:r>
    </w:p>
    <w:p w:rsidR="00716F30" w:rsidRPr="001B4FC5" w:rsidRDefault="001006FA">
      <w:pPr>
        <w:pStyle w:val="Heading1"/>
        <w:rPr>
          <w:rFonts w:ascii="Times New Roman" w:eastAsia="Times New Roman" w:hAnsi="Times New Roman" w:cs="Times New Roman"/>
          <w:sz w:val="20"/>
          <w:szCs w:val="20"/>
        </w:rPr>
      </w:pPr>
      <w:r w:rsidRPr="001B4FC5">
        <w:rPr>
          <w:rFonts w:ascii="Times New Roman" w:eastAsia="Times New Roman" w:hAnsi="Times New Roman" w:cs="Times New Roman"/>
          <w:sz w:val="20"/>
          <w:szCs w:val="20"/>
        </w:rPr>
        <w:tab/>
        <w:t xml:space="preserve">      </w:t>
      </w:r>
      <w:r w:rsidRPr="001B4FC5">
        <w:rPr>
          <w:rFonts w:ascii="Times New Roman" w:eastAsia="Times New Roman" w:hAnsi="Times New Roman" w:cs="Times New Roman"/>
          <w:sz w:val="20"/>
          <w:szCs w:val="20"/>
        </w:rPr>
        <w:tab/>
        <w:t xml:space="preserve">    </w:t>
      </w:r>
      <w:r w:rsidRPr="001B4FC5">
        <w:rPr>
          <w:rFonts w:ascii="Times New Roman" w:eastAsia="Times New Roman" w:hAnsi="Times New Roman" w:cs="Times New Roman"/>
          <w:sz w:val="20"/>
          <w:szCs w:val="20"/>
        </w:rPr>
        <w:tab/>
        <w:t xml:space="preserve">              </w:t>
      </w:r>
      <w:r w:rsidRPr="001B4FC5">
        <w:rPr>
          <w:rFonts w:ascii="Times New Roman" w:eastAsia="Times New Roman" w:hAnsi="Times New Roman" w:cs="Times New Roman"/>
          <w:sz w:val="20"/>
          <w:szCs w:val="20"/>
        </w:rPr>
        <w:tab/>
      </w:r>
      <w:r w:rsidRPr="001B4FC5">
        <w:rPr>
          <w:rFonts w:ascii="Times New Roman" w:eastAsia="Times New Roman" w:hAnsi="Times New Roman" w:cs="Times New Roman"/>
          <w:sz w:val="20"/>
          <w:szCs w:val="20"/>
        </w:rPr>
        <w:tab/>
      </w:r>
    </w:p>
    <w:p w:rsidR="004746DF" w:rsidRPr="001B4FC5" w:rsidRDefault="001006FA" w:rsidP="00716F30">
      <w:pPr>
        <w:pStyle w:val="Heading1"/>
        <w:jc w:val="center"/>
        <w:rPr>
          <w:rFonts w:ascii="Times New Roman" w:eastAsia="Times New Roman" w:hAnsi="Times New Roman" w:cs="Times New Roman"/>
          <w:sz w:val="20"/>
          <w:szCs w:val="20"/>
        </w:rPr>
      </w:pPr>
      <w:r w:rsidRPr="001B4FC5">
        <w:rPr>
          <w:rFonts w:ascii="Times New Roman" w:eastAsia="Times New Roman" w:hAnsi="Times New Roman" w:cs="Times New Roman"/>
          <w:sz w:val="20"/>
          <w:szCs w:val="20"/>
        </w:rPr>
        <w:t>2001 Georgia School of Excellence</w:t>
      </w:r>
    </w:p>
    <w:p w:rsidR="004746DF" w:rsidRPr="001B4FC5" w:rsidRDefault="001006FA">
      <w:pPr>
        <w:jc w:val="center"/>
        <w:rPr>
          <w:b/>
          <w:sz w:val="20"/>
          <w:szCs w:val="20"/>
        </w:rPr>
      </w:pPr>
      <w:r w:rsidRPr="001B4FC5">
        <w:rPr>
          <w:sz w:val="20"/>
          <w:szCs w:val="20"/>
        </w:rPr>
        <w:t xml:space="preserve"> </w:t>
      </w:r>
      <w:r w:rsidRPr="001B4FC5">
        <w:rPr>
          <w:b/>
          <w:sz w:val="20"/>
          <w:szCs w:val="20"/>
        </w:rPr>
        <w:t>Syllabus (2020-21)</w:t>
      </w:r>
    </w:p>
    <w:p w:rsidR="004746DF" w:rsidRDefault="001006FA">
      <w:pPr>
        <w:jc w:val="center"/>
        <w:rPr>
          <w:b/>
          <w:sz w:val="20"/>
          <w:szCs w:val="20"/>
        </w:rPr>
      </w:pPr>
      <w:r w:rsidRPr="001B4FC5">
        <w:rPr>
          <w:b/>
          <w:sz w:val="20"/>
          <w:szCs w:val="20"/>
        </w:rPr>
        <w:t>M</w:t>
      </w:r>
      <w:r w:rsidR="00716F30" w:rsidRPr="001B4FC5">
        <w:rPr>
          <w:b/>
          <w:sz w:val="20"/>
          <w:szCs w:val="20"/>
        </w:rPr>
        <w:t>s</w:t>
      </w:r>
      <w:r w:rsidRPr="001B4FC5">
        <w:rPr>
          <w:b/>
          <w:sz w:val="20"/>
          <w:szCs w:val="20"/>
        </w:rPr>
        <w:t xml:space="preserve">. </w:t>
      </w:r>
      <w:r w:rsidR="00716F30" w:rsidRPr="001B4FC5">
        <w:rPr>
          <w:b/>
          <w:sz w:val="20"/>
          <w:szCs w:val="20"/>
        </w:rPr>
        <w:t>Tiffany Rae Hendricks</w:t>
      </w:r>
      <w:r w:rsidRPr="001B4FC5">
        <w:rPr>
          <w:b/>
          <w:sz w:val="20"/>
          <w:szCs w:val="20"/>
        </w:rPr>
        <w:t xml:space="preserve"> - 7</w:t>
      </w:r>
      <w:r w:rsidRPr="001B4FC5">
        <w:rPr>
          <w:b/>
          <w:sz w:val="20"/>
          <w:szCs w:val="20"/>
          <w:vertAlign w:val="superscript"/>
        </w:rPr>
        <w:t>th</w:t>
      </w:r>
      <w:r w:rsidRPr="001B4FC5">
        <w:rPr>
          <w:b/>
          <w:sz w:val="20"/>
          <w:szCs w:val="20"/>
        </w:rPr>
        <w:t xml:space="preserve"> Grade Social Studies</w:t>
      </w:r>
    </w:p>
    <w:p w:rsidR="00E32A51" w:rsidRDefault="00E32A51">
      <w:pPr>
        <w:jc w:val="center"/>
        <w:rPr>
          <w:sz w:val="20"/>
          <w:szCs w:val="20"/>
        </w:rPr>
      </w:pPr>
      <w:hyperlink r:id="rId7" w:history="1">
        <w:r w:rsidRPr="0048683C">
          <w:rPr>
            <w:rStyle w:val="Hyperlink"/>
            <w:sz w:val="20"/>
            <w:szCs w:val="20"/>
          </w:rPr>
          <w:t>www.mshendricks7thss.weeb</w:t>
        </w:r>
        <w:r w:rsidRPr="0048683C">
          <w:rPr>
            <w:rStyle w:val="Hyperlink"/>
            <w:sz w:val="20"/>
            <w:szCs w:val="20"/>
          </w:rPr>
          <w:t>ly.com</w:t>
        </w:r>
      </w:hyperlink>
    </w:p>
    <w:p w:rsidR="00E32A51" w:rsidRPr="00E32A51" w:rsidRDefault="00E32A51">
      <w:pPr>
        <w:jc w:val="center"/>
        <w:rPr>
          <w:b/>
          <w:sz w:val="20"/>
          <w:szCs w:val="20"/>
        </w:rPr>
      </w:pPr>
    </w:p>
    <w:p w:rsidR="004746DF" w:rsidRPr="001B4FC5" w:rsidRDefault="004746DF">
      <w:pPr>
        <w:rPr>
          <w:b/>
          <w:sz w:val="20"/>
          <w:szCs w:val="20"/>
        </w:rPr>
      </w:pPr>
    </w:p>
    <w:p w:rsidR="003C1011" w:rsidRPr="001B4FC5" w:rsidRDefault="003C1011" w:rsidP="003C1011">
      <w:pPr>
        <w:rPr>
          <w:sz w:val="20"/>
          <w:szCs w:val="20"/>
        </w:rPr>
      </w:pPr>
      <w:r w:rsidRPr="001B4FC5">
        <w:rPr>
          <w:sz w:val="20"/>
          <w:szCs w:val="20"/>
        </w:rPr>
        <w:t>Welcome to Social Studies!  This is sure to be an interesting year and I look forward to working with each of you. C</w:t>
      </w:r>
      <w:r>
        <w:rPr>
          <w:sz w:val="20"/>
          <w:szCs w:val="20"/>
        </w:rPr>
        <w:t xml:space="preserve">heck out </w:t>
      </w:r>
      <w:r w:rsidRPr="001B4FC5">
        <w:rPr>
          <w:sz w:val="20"/>
          <w:szCs w:val="20"/>
        </w:rPr>
        <w:t xml:space="preserve">our course information and specifics below. </w:t>
      </w:r>
    </w:p>
    <w:p w:rsidR="004746DF" w:rsidRPr="001B4FC5" w:rsidRDefault="004746DF">
      <w:pPr>
        <w:rPr>
          <w:sz w:val="20"/>
          <w:szCs w:val="20"/>
        </w:rPr>
      </w:pPr>
    </w:p>
    <w:p w:rsidR="004746DF" w:rsidRPr="001B4FC5" w:rsidRDefault="001006FA" w:rsidP="001B4FC5">
      <w:pPr>
        <w:jc w:val="center"/>
        <w:rPr>
          <w:i/>
          <w:sz w:val="20"/>
          <w:szCs w:val="20"/>
        </w:rPr>
      </w:pPr>
      <w:r w:rsidRPr="001B4FC5">
        <w:rPr>
          <w:i/>
          <w:sz w:val="20"/>
          <w:szCs w:val="20"/>
        </w:rPr>
        <w:t>*All weeks are approximations</w:t>
      </w:r>
      <w:r w:rsidR="00716F30" w:rsidRPr="001B4FC5">
        <w:rPr>
          <w:i/>
          <w:sz w:val="20"/>
          <w:szCs w:val="20"/>
        </w:rPr>
        <w:t xml:space="preserve">. Some units </w:t>
      </w:r>
      <w:r w:rsidRPr="001B4FC5">
        <w:rPr>
          <w:i/>
          <w:sz w:val="20"/>
          <w:szCs w:val="20"/>
        </w:rPr>
        <w:t xml:space="preserve">may </w:t>
      </w:r>
      <w:r w:rsidR="00716F30" w:rsidRPr="001B4FC5">
        <w:rPr>
          <w:i/>
          <w:sz w:val="20"/>
          <w:szCs w:val="20"/>
        </w:rPr>
        <w:t xml:space="preserve">be longer than others and </w:t>
      </w:r>
      <w:r w:rsidRPr="001B4FC5">
        <w:rPr>
          <w:i/>
          <w:sz w:val="20"/>
          <w:szCs w:val="20"/>
        </w:rPr>
        <w:t xml:space="preserve">the time indicated. </w:t>
      </w:r>
      <w:r w:rsidR="00716F30" w:rsidRPr="001B4FC5">
        <w:rPr>
          <w:i/>
          <w:sz w:val="20"/>
          <w:szCs w:val="20"/>
        </w:rPr>
        <w:t>This s</w:t>
      </w:r>
      <w:r w:rsidRPr="001B4FC5">
        <w:rPr>
          <w:i/>
          <w:sz w:val="20"/>
          <w:szCs w:val="20"/>
        </w:rPr>
        <w:t>yllabus</w:t>
      </w:r>
      <w:r w:rsidR="00716F30" w:rsidRPr="001B4FC5">
        <w:rPr>
          <w:i/>
          <w:sz w:val="20"/>
          <w:szCs w:val="20"/>
        </w:rPr>
        <w:t xml:space="preserve"> is</w:t>
      </w:r>
      <w:r w:rsidRPr="001B4FC5">
        <w:rPr>
          <w:i/>
          <w:sz w:val="20"/>
          <w:szCs w:val="20"/>
        </w:rPr>
        <w:t xml:space="preserve"> subject to change without notice.</w:t>
      </w:r>
      <w:r w:rsidR="001B4FC5">
        <w:rPr>
          <w:i/>
          <w:sz w:val="20"/>
          <w:szCs w:val="20"/>
        </w:rPr>
        <w:t>*</w:t>
      </w:r>
    </w:p>
    <w:p w:rsidR="004746DF" w:rsidRPr="001B4FC5" w:rsidRDefault="004746DF" w:rsidP="001B4FC5">
      <w:pPr>
        <w:jc w:val="center"/>
        <w:rPr>
          <w:sz w:val="20"/>
          <w:szCs w:val="20"/>
        </w:rPr>
      </w:pPr>
    </w:p>
    <w:p w:rsidR="004746DF" w:rsidRPr="001B4FC5" w:rsidRDefault="001006FA">
      <w:pPr>
        <w:rPr>
          <w:sz w:val="20"/>
          <w:szCs w:val="20"/>
        </w:rPr>
      </w:pPr>
      <w:r w:rsidRPr="001B4FC5">
        <w:rPr>
          <w:b/>
          <w:sz w:val="20"/>
          <w:szCs w:val="20"/>
          <w:u w:val="single"/>
        </w:rPr>
        <w:t>Course Description</w:t>
      </w:r>
      <w:r w:rsidRPr="001B4FC5">
        <w:rPr>
          <w:sz w:val="20"/>
          <w:szCs w:val="20"/>
        </w:rPr>
        <w:t xml:space="preserve">: The Social Studies curriculum provides students with an understanding of their role in the </w:t>
      </w:r>
      <w:r w:rsidR="00A23A14">
        <w:rPr>
          <w:sz w:val="20"/>
          <w:szCs w:val="20"/>
        </w:rPr>
        <w:t>c</w:t>
      </w:r>
      <w:r w:rsidRPr="001B4FC5">
        <w:rPr>
          <w:sz w:val="20"/>
          <w:szCs w:val="20"/>
        </w:rPr>
        <w:t xml:space="preserve">ommunity, state, country, and world. It also helps them to understand how our history and the history of other cultures shaped the world into its present state. In Douglas County Schools we want to: prepare students to be morally active </w:t>
      </w:r>
      <w:r w:rsidR="00A23A14">
        <w:rPr>
          <w:sz w:val="20"/>
          <w:szCs w:val="20"/>
        </w:rPr>
        <w:t>c</w:t>
      </w:r>
      <w:r w:rsidRPr="001B4FC5">
        <w:rPr>
          <w:sz w:val="20"/>
          <w:szCs w:val="20"/>
        </w:rPr>
        <w:t>itizens in our democratic society; to teach students HOW to think, not WHAT to think; to understand the world and to realize we are globally interdependent; and to promote awareness and acceptance of other cultures, both nationally and internationally.</w:t>
      </w:r>
    </w:p>
    <w:p w:rsidR="004746DF" w:rsidRPr="001B4FC5" w:rsidRDefault="004746DF">
      <w:pPr>
        <w:rPr>
          <w:b/>
          <w:sz w:val="20"/>
          <w:szCs w:val="20"/>
        </w:rPr>
      </w:pPr>
    </w:p>
    <w:p w:rsidR="004746DF" w:rsidRDefault="001006FA">
      <w:pPr>
        <w:rPr>
          <w:sz w:val="20"/>
          <w:szCs w:val="20"/>
        </w:rPr>
      </w:pPr>
      <w:bookmarkStart w:id="0" w:name="_gjdgxs" w:colFirst="0" w:colLast="0"/>
      <w:bookmarkEnd w:id="0"/>
      <w:r w:rsidRPr="001B4FC5">
        <w:rPr>
          <w:b/>
          <w:sz w:val="20"/>
          <w:szCs w:val="20"/>
          <w:u w:val="single"/>
        </w:rPr>
        <w:t>Course Objective</w:t>
      </w:r>
      <w:r w:rsidRPr="001B4FC5">
        <w:rPr>
          <w:sz w:val="20"/>
          <w:szCs w:val="20"/>
        </w:rPr>
        <w:t xml:space="preserve">: The seventh grade curriculum objectives are based on the </w:t>
      </w:r>
      <w:hyperlink r:id="rId8">
        <w:r w:rsidRPr="001B4FC5">
          <w:rPr>
            <w:color w:val="0000FF"/>
            <w:sz w:val="20"/>
            <w:szCs w:val="20"/>
            <w:u w:val="single"/>
          </w:rPr>
          <w:t>Georgia Standards of Excellence</w:t>
        </w:r>
      </w:hyperlink>
      <w:r w:rsidRPr="001B4FC5">
        <w:rPr>
          <w:sz w:val="20"/>
          <w:szCs w:val="20"/>
        </w:rPr>
        <w:t xml:space="preserve">  and Common Core State Standards for Literacy.  The following outlines the various units that will be taught, the pacing for the year, as well how grades will be weighted in the grade book.  This outline is flexible.   Pacing will be impacted by how long it takes for students to master the material presented.</w:t>
      </w:r>
    </w:p>
    <w:p w:rsidR="001B4FC5" w:rsidRDefault="001B4FC5">
      <w:pPr>
        <w:rPr>
          <w:sz w:val="20"/>
          <w:szCs w:val="20"/>
        </w:rPr>
      </w:pPr>
    </w:p>
    <w:tbl>
      <w:tblPr>
        <w:tblStyle w:val="TableGrid"/>
        <w:tblpPr w:leftFromText="180" w:rightFromText="180" w:vertAnchor="text" w:horzAnchor="margin" w:tblpY="112"/>
        <w:tblW w:w="10980" w:type="dxa"/>
        <w:tblLook w:val="04A0" w:firstRow="1" w:lastRow="0" w:firstColumn="1" w:lastColumn="0" w:noHBand="0" w:noVBand="1"/>
      </w:tblPr>
      <w:tblGrid>
        <w:gridCol w:w="5017"/>
        <w:gridCol w:w="5963"/>
      </w:tblGrid>
      <w:tr w:rsidR="001B4FC5" w:rsidTr="001B4FC5">
        <w:tc>
          <w:tcPr>
            <w:tcW w:w="5017" w:type="dxa"/>
          </w:tcPr>
          <w:p w:rsidR="001B4FC5" w:rsidRPr="001B4FC5" w:rsidRDefault="001B4FC5" w:rsidP="001B4FC5">
            <w:pPr>
              <w:rPr>
                <w:b/>
                <w:sz w:val="18"/>
                <w:szCs w:val="18"/>
                <w:u w:val="single"/>
              </w:rPr>
            </w:pPr>
            <w:r w:rsidRPr="001B4FC5">
              <w:rPr>
                <w:b/>
                <w:sz w:val="18"/>
                <w:szCs w:val="18"/>
                <w:u w:val="single"/>
              </w:rPr>
              <w:t>Unit 1 Concepts and Map Skills – (10 Days)</w:t>
            </w:r>
          </w:p>
          <w:p w:rsidR="001B4FC5" w:rsidRPr="001B4FC5" w:rsidRDefault="001B4FC5" w:rsidP="001B4FC5">
            <w:pPr>
              <w:pBdr>
                <w:top w:val="nil"/>
                <w:left w:val="nil"/>
                <w:bottom w:val="nil"/>
                <w:right w:val="nil"/>
                <w:between w:val="nil"/>
              </w:pBdr>
              <w:rPr>
                <w:color w:val="000000"/>
                <w:sz w:val="18"/>
                <w:szCs w:val="18"/>
              </w:rPr>
            </w:pPr>
            <w:r w:rsidRPr="001B4FC5">
              <w:rPr>
                <w:color w:val="000000"/>
                <w:sz w:val="18"/>
                <w:szCs w:val="18"/>
              </w:rPr>
              <w:t>Introduction; Rules &amp; Procedures</w:t>
            </w:r>
            <w:r>
              <w:rPr>
                <w:color w:val="000000"/>
                <w:sz w:val="18"/>
                <w:szCs w:val="18"/>
              </w:rPr>
              <w:t xml:space="preserve"> </w:t>
            </w:r>
            <w:r w:rsidRPr="001B4FC5">
              <w:rPr>
                <w:color w:val="000000"/>
                <w:sz w:val="18"/>
                <w:szCs w:val="18"/>
              </w:rPr>
              <w:t>Social Studies Concepts &amp; Themes; Map Skills</w:t>
            </w:r>
          </w:p>
        </w:tc>
        <w:tc>
          <w:tcPr>
            <w:tcW w:w="5963" w:type="dxa"/>
          </w:tcPr>
          <w:p w:rsidR="001B4FC5" w:rsidRPr="001B4FC5" w:rsidRDefault="001B4FC5" w:rsidP="001B4FC5">
            <w:pPr>
              <w:rPr>
                <w:b/>
                <w:sz w:val="18"/>
                <w:szCs w:val="18"/>
                <w:u w:val="single"/>
              </w:rPr>
            </w:pPr>
            <w:r w:rsidRPr="001B4FC5">
              <w:rPr>
                <w:b/>
                <w:sz w:val="18"/>
                <w:szCs w:val="18"/>
                <w:u w:val="single"/>
              </w:rPr>
              <w:t>Unit 5 – Africa Government &amp; Economics (20 Days))</w:t>
            </w:r>
          </w:p>
          <w:p w:rsidR="001B4FC5" w:rsidRPr="001B4FC5" w:rsidRDefault="001B4FC5" w:rsidP="001B4FC5">
            <w:pPr>
              <w:pBdr>
                <w:top w:val="nil"/>
                <w:left w:val="nil"/>
                <w:bottom w:val="nil"/>
                <w:right w:val="nil"/>
                <w:between w:val="nil"/>
              </w:pBdr>
              <w:rPr>
                <w:color w:val="000000"/>
                <w:sz w:val="18"/>
                <w:szCs w:val="18"/>
              </w:rPr>
            </w:pPr>
            <w:r w:rsidRPr="001B4FC5">
              <w:rPr>
                <w:color w:val="000000"/>
                <w:sz w:val="18"/>
                <w:szCs w:val="18"/>
              </w:rPr>
              <w:t>Government; Politics and Standard of Living; Economics Systems</w:t>
            </w:r>
            <w:r>
              <w:rPr>
                <w:color w:val="000000"/>
                <w:sz w:val="18"/>
                <w:szCs w:val="18"/>
              </w:rPr>
              <w:t xml:space="preserve">, </w:t>
            </w:r>
            <w:r w:rsidRPr="001B4FC5">
              <w:rPr>
                <w:color w:val="000000"/>
                <w:sz w:val="18"/>
                <w:szCs w:val="18"/>
              </w:rPr>
              <w:t>Voluntary Trade Benefits; Economic Growth Factors</w:t>
            </w:r>
          </w:p>
          <w:p w:rsidR="001B4FC5" w:rsidRPr="001B4FC5" w:rsidRDefault="001B4FC5" w:rsidP="001B4FC5">
            <w:pPr>
              <w:rPr>
                <w:sz w:val="18"/>
                <w:szCs w:val="18"/>
              </w:rPr>
            </w:pPr>
          </w:p>
        </w:tc>
      </w:tr>
      <w:tr w:rsidR="001B4FC5" w:rsidTr="001B4FC5">
        <w:trPr>
          <w:trHeight w:val="1079"/>
        </w:trPr>
        <w:tc>
          <w:tcPr>
            <w:tcW w:w="5017" w:type="dxa"/>
          </w:tcPr>
          <w:p w:rsidR="001B4FC5" w:rsidRPr="001B4FC5" w:rsidRDefault="001B4FC5" w:rsidP="001B4FC5">
            <w:pPr>
              <w:rPr>
                <w:b/>
                <w:sz w:val="18"/>
                <w:szCs w:val="18"/>
                <w:u w:val="single"/>
              </w:rPr>
            </w:pPr>
            <w:r w:rsidRPr="001B4FC5">
              <w:rPr>
                <w:b/>
                <w:sz w:val="18"/>
                <w:szCs w:val="18"/>
                <w:u w:val="single"/>
              </w:rPr>
              <w:t>Unit 2 Southwest Asia/Middle East – (25 Days)</w:t>
            </w:r>
          </w:p>
          <w:p w:rsidR="001B4FC5" w:rsidRPr="001B4FC5" w:rsidRDefault="001B4FC5" w:rsidP="001B4FC5">
            <w:pPr>
              <w:pBdr>
                <w:top w:val="nil"/>
                <w:left w:val="nil"/>
                <w:bottom w:val="nil"/>
                <w:right w:val="nil"/>
                <w:between w:val="nil"/>
              </w:pBdr>
              <w:rPr>
                <w:color w:val="000000"/>
                <w:sz w:val="18"/>
                <w:szCs w:val="18"/>
              </w:rPr>
            </w:pPr>
            <w:r w:rsidRPr="001B4FC5">
              <w:rPr>
                <w:color w:val="000000"/>
                <w:sz w:val="18"/>
                <w:szCs w:val="18"/>
              </w:rPr>
              <w:t>Physical and Political; Environmental Issues; Location, Climate Physical Characteristics, Natural Resources, &amp; Population; Cultural Characteristics; History</w:t>
            </w:r>
          </w:p>
          <w:p w:rsidR="001B4FC5" w:rsidRPr="001B4FC5" w:rsidRDefault="001B4FC5" w:rsidP="001B4FC5">
            <w:pPr>
              <w:rPr>
                <w:sz w:val="18"/>
                <w:szCs w:val="18"/>
              </w:rPr>
            </w:pPr>
          </w:p>
        </w:tc>
        <w:tc>
          <w:tcPr>
            <w:tcW w:w="5963" w:type="dxa"/>
          </w:tcPr>
          <w:p w:rsidR="001B4FC5" w:rsidRPr="001B4FC5" w:rsidRDefault="001B4FC5" w:rsidP="001B4FC5">
            <w:pPr>
              <w:rPr>
                <w:b/>
                <w:sz w:val="18"/>
                <w:szCs w:val="18"/>
                <w:u w:val="single"/>
              </w:rPr>
            </w:pPr>
            <w:r w:rsidRPr="001B4FC5">
              <w:rPr>
                <w:b/>
                <w:sz w:val="18"/>
                <w:szCs w:val="18"/>
                <w:u w:val="single"/>
              </w:rPr>
              <w:t>Unit 6 – Southern and Eastern Asia: Geography, Culture &amp; History (50 Days)</w:t>
            </w:r>
          </w:p>
          <w:p w:rsidR="001B4FC5" w:rsidRPr="001B4FC5" w:rsidRDefault="001B4FC5" w:rsidP="001B4FC5">
            <w:pPr>
              <w:rPr>
                <w:sz w:val="18"/>
                <w:szCs w:val="18"/>
              </w:rPr>
            </w:pPr>
            <w:r w:rsidRPr="001B4FC5">
              <w:rPr>
                <w:color w:val="000000"/>
                <w:sz w:val="18"/>
                <w:szCs w:val="18"/>
              </w:rPr>
              <w:t>Physical &amp; Political Features; Environmental Issues; Location, Climate, Physical Characteristics, Natural Resources, &amp; Population; Diverse Cultures; History</w:t>
            </w:r>
          </w:p>
        </w:tc>
      </w:tr>
      <w:tr w:rsidR="001B4FC5" w:rsidTr="001B4FC5">
        <w:tc>
          <w:tcPr>
            <w:tcW w:w="5017" w:type="dxa"/>
          </w:tcPr>
          <w:p w:rsidR="001B4FC5" w:rsidRPr="001B4FC5" w:rsidRDefault="001B4FC5" w:rsidP="001B4FC5">
            <w:pPr>
              <w:rPr>
                <w:b/>
                <w:sz w:val="18"/>
                <w:szCs w:val="18"/>
                <w:u w:val="single"/>
              </w:rPr>
            </w:pPr>
            <w:r w:rsidRPr="001B4FC5">
              <w:rPr>
                <w:b/>
                <w:sz w:val="18"/>
                <w:szCs w:val="18"/>
                <w:u w:val="single"/>
              </w:rPr>
              <w:t>Unit 3 Southwest Asia/Middle East Government &amp; Economics – (25 Days)</w:t>
            </w:r>
          </w:p>
          <w:p w:rsidR="001B4FC5" w:rsidRPr="001B4FC5" w:rsidRDefault="001B4FC5" w:rsidP="001B4FC5">
            <w:pPr>
              <w:pBdr>
                <w:top w:val="nil"/>
                <w:left w:val="nil"/>
                <w:bottom w:val="nil"/>
                <w:right w:val="nil"/>
                <w:between w:val="nil"/>
              </w:pBdr>
              <w:rPr>
                <w:color w:val="000000"/>
                <w:sz w:val="18"/>
                <w:szCs w:val="18"/>
              </w:rPr>
            </w:pPr>
            <w:r w:rsidRPr="001B4FC5">
              <w:rPr>
                <w:color w:val="000000"/>
                <w:sz w:val="18"/>
                <w:szCs w:val="18"/>
              </w:rPr>
              <w:t>Government; Economic Systems; Voluntary Trade Benefits; Economic Growth Faction</w:t>
            </w:r>
          </w:p>
          <w:p w:rsidR="001B4FC5" w:rsidRPr="001B4FC5" w:rsidRDefault="001B4FC5" w:rsidP="001B4FC5">
            <w:pPr>
              <w:rPr>
                <w:sz w:val="18"/>
                <w:szCs w:val="18"/>
              </w:rPr>
            </w:pPr>
          </w:p>
        </w:tc>
        <w:tc>
          <w:tcPr>
            <w:tcW w:w="5963" w:type="dxa"/>
          </w:tcPr>
          <w:p w:rsidR="001B4FC5" w:rsidRPr="001B4FC5" w:rsidRDefault="001B4FC5" w:rsidP="001B4FC5">
            <w:pPr>
              <w:rPr>
                <w:b/>
                <w:sz w:val="18"/>
                <w:szCs w:val="18"/>
                <w:u w:val="single"/>
              </w:rPr>
            </w:pPr>
            <w:r w:rsidRPr="001B4FC5">
              <w:rPr>
                <w:b/>
                <w:sz w:val="18"/>
                <w:szCs w:val="18"/>
                <w:u w:val="single"/>
              </w:rPr>
              <w:t>Unit 7 – Southern and Eastern Asia Geography, Culture, and History (15 Days)</w:t>
            </w:r>
          </w:p>
          <w:p w:rsidR="001B4FC5" w:rsidRPr="001B4FC5" w:rsidRDefault="001B4FC5" w:rsidP="001B4FC5">
            <w:pPr>
              <w:pBdr>
                <w:top w:val="nil"/>
                <w:left w:val="nil"/>
                <w:bottom w:val="nil"/>
                <w:right w:val="nil"/>
                <w:between w:val="nil"/>
              </w:pBdr>
              <w:spacing w:line="259" w:lineRule="auto"/>
              <w:rPr>
                <w:b/>
                <w:color w:val="000000"/>
                <w:sz w:val="18"/>
                <w:szCs w:val="18"/>
                <w:u w:val="single"/>
              </w:rPr>
            </w:pPr>
            <w:r w:rsidRPr="001B4FC5">
              <w:rPr>
                <w:color w:val="000000"/>
                <w:sz w:val="18"/>
                <w:szCs w:val="18"/>
              </w:rPr>
              <w:t>Government (Autocratic &amp; Democratic); Parliamentary &amp; Presidential Democracy</w:t>
            </w:r>
          </w:p>
          <w:p w:rsidR="001B4FC5" w:rsidRPr="001B4FC5" w:rsidRDefault="001B4FC5" w:rsidP="001B4FC5">
            <w:pPr>
              <w:pBdr>
                <w:top w:val="nil"/>
                <w:left w:val="nil"/>
                <w:bottom w:val="nil"/>
                <w:right w:val="nil"/>
                <w:between w:val="nil"/>
              </w:pBdr>
              <w:spacing w:line="259" w:lineRule="auto"/>
              <w:rPr>
                <w:b/>
                <w:color w:val="000000"/>
                <w:sz w:val="18"/>
                <w:szCs w:val="18"/>
                <w:u w:val="single"/>
              </w:rPr>
            </w:pPr>
            <w:r w:rsidRPr="001B4FC5">
              <w:rPr>
                <w:color w:val="000000"/>
                <w:sz w:val="18"/>
                <w:szCs w:val="18"/>
              </w:rPr>
              <w:t>Economic Systems; Compare China, India, Japan, N. Korea, S. Korea</w:t>
            </w:r>
          </w:p>
          <w:p w:rsidR="001B4FC5" w:rsidRPr="001B4FC5" w:rsidRDefault="001B4FC5" w:rsidP="00A23A14">
            <w:pPr>
              <w:pBdr>
                <w:top w:val="nil"/>
                <w:left w:val="nil"/>
                <w:bottom w:val="nil"/>
                <w:right w:val="nil"/>
                <w:between w:val="nil"/>
              </w:pBdr>
              <w:spacing w:after="160" w:line="259" w:lineRule="auto"/>
              <w:rPr>
                <w:sz w:val="18"/>
                <w:szCs w:val="18"/>
              </w:rPr>
            </w:pPr>
            <w:r w:rsidRPr="001B4FC5">
              <w:rPr>
                <w:color w:val="000000"/>
                <w:sz w:val="18"/>
                <w:szCs w:val="18"/>
              </w:rPr>
              <w:t>Voluntary Trade Benefits; Economic Growth Factors (literacy, human &amp; physical capital, natural resources, entrepreneurship)</w:t>
            </w:r>
          </w:p>
        </w:tc>
      </w:tr>
      <w:tr w:rsidR="001B4FC5" w:rsidTr="001B4FC5">
        <w:tc>
          <w:tcPr>
            <w:tcW w:w="5017" w:type="dxa"/>
          </w:tcPr>
          <w:p w:rsidR="001B4FC5" w:rsidRPr="001B4FC5" w:rsidRDefault="001B4FC5" w:rsidP="001B4FC5">
            <w:pPr>
              <w:rPr>
                <w:b/>
                <w:sz w:val="18"/>
                <w:szCs w:val="18"/>
                <w:u w:val="single"/>
              </w:rPr>
            </w:pPr>
            <w:r w:rsidRPr="001B4FC5">
              <w:rPr>
                <w:b/>
                <w:sz w:val="18"/>
                <w:szCs w:val="18"/>
                <w:u w:val="single"/>
              </w:rPr>
              <w:t>Unit 4 – Africa (30 days)</w:t>
            </w:r>
          </w:p>
          <w:p w:rsidR="001B4FC5" w:rsidRPr="001B4FC5" w:rsidRDefault="001B4FC5" w:rsidP="001B4FC5">
            <w:pPr>
              <w:pBdr>
                <w:top w:val="nil"/>
                <w:left w:val="nil"/>
                <w:bottom w:val="nil"/>
                <w:right w:val="nil"/>
                <w:between w:val="nil"/>
              </w:pBdr>
              <w:rPr>
                <w:color w:val="000000"/>
                <w:sz w:val="18"/>
                <w:szCs w:val="18"/>
              </w:rPr>
            </w:pPr>
            <w:r w:rsidRPr="001B4FC5">
              <w:rPr>
                <w:color w:val="000000"/>
                <w:sz w:val="18"/>
                <w:szCs w:val="18"/>
              </w:rPr>
              <w:t>Physical and Political Features; Environmental Issues</w:t>
            </w:r>
          </w:p>
          <w:p w:rsidR="001B4FC5" w:rsidRDefault="001B4FC5" w:rsidP="00A23A14">
            <w:pPr>
              <w:pBdr>
                <w:top w:val="nil"/>
                <w:left w:val="nil"/>
                <w:bottom w:val="nil"/>
                <w:right w:val="nil"/>
                <w:between w:val="nil"/>
              </w:pBdr>
              <w:rPr>
                <w:color w:val="000000"/>
                <w:sz w:val="18"/>
                <w:szCs w:val="18"/>
              </w:rPr>
            </w:pPr>
            <w:r w:rsidRPr="001B4FC5">
              <w:rPr>
                <w:color w:val="000000"/>
                <w:sz w:val="18"/>
                <w:szCs w:val="18"/>
              </w:rPr>
              <w:t>Location, Climate, Physical Characteristics, Natural Resources, &amp; Population</w:t>
            </w:r>
            <w:r>
              <w:rPr>
                <w:color w:val="000000"/>
                <w:sz w:val="18"/>
                <w:szCs w:val="18"/>
              </w:rPr>
              <w:t xml:space="preserve">; </w:t>
            </w:r>
            <w:r w:rsidRPr="001B4FC5">
              <w:rPr>
                <w:color w:val="000000"/>
                <w:sz w:val="18"/>
                <w:szCs w:val="18"/>
              </w:rPr>
              <w:t>Diverse Cultures; History</w:t>
            </w:r>
          </w:p>
          <w:p w:rsidR="00A23A14" w:rsidRPr="001B4FC5" w:rsidRDefault="00A23A14" w:rsidP="00A23A14">
            <w:pPr>
              <w:pBdr>
                <w:top w:val="nil"/>
                <w:left w:val="nil"/>
                <w:bottom w:val="nil"/>
                <w:right w:val="nil"/>
                <w:between w:val="nil"/>
              </w:pBdr>
              <w:rPr>
                <w:sz w:val="18"/>
                <w:szCs w:val="18"/>
              </w:rPr>
            </w:pPr>
          </w:p>
        </w:tc>
        <w:tc>
          <w:tcPr>
            <w:tcW w:w="5963" w:type="dxa"/>
          </w:tcPr>
          <w:p w:rsidR="001B4FC5" w:rsidRPr="001B4FC5" w:rsidRDefault="001B4FC5" w:rsidP="001B4FC5">
            <w:pPr>
              <w:pBdr>
                <w:top w:val="nil"/>
                <w:left w:val="nil"/>
                <w:bottom w:val="nil"/>
                <w:right w:val="nil"/>
                <w:between w:val="nil"/>
              </w:pBdr>
              <w:rPr>
                <w:b/>
                <w:color w:val="000000"/>
                <w:sz w:val="18"/>
                <w:szCs w:val="18"/>
                <w:u w:val="single"/>
              </w:rPr>
            </w:pPr>
            <w:r w:rsidRPr="001B4FC5">
              <w:rPr>
                <w:b/>
                <w:color w:val="000000"/>
                <w:sz w:val="18"/>
                <w:szCs w:val="18"/>
                <w:u w:val="single"/>
              </w:rPr>
              <w:t>Unit 8 – Personal Money Management (</w:t>
            </w:r>
            <w:r w:rsidRPr="001B4FC5">
              <w:rPr>
                <w:b/>
                <w:sz w:val="18"/>
                <w:szCs w:val="18"/>
                <w:u w:val="single"/>
              </w:rPr>
              <w:t>5 Days</w:t>
            </w:r>
            <w:r w:rsidRPr="001B4FC5">
              <w:rPr>
                <w:b/>
                <w:color w:val="000000"/>
                <w:sz w:val="18"/>
                <w:szCs w:val="18"/>
                <w:u w:val="single"/>
              </w:rPr>
              <w:t>)</w:t>
            </w:r>
          </w:p>
          <w:p w:rsidR="001B4FC5" w:rsidRPr="001B4FC5" w:rsidRDefault="001B4FC5" w:rsidP="001B4FC5">
            <w:pPr>
              <w:pBdr>
                <w:top w:val="nil"/>
                <w:left w:val="nil"/>
                <w:bottom w:val="nil"/>
                <w:right w:val="nil"/>
                <w:between w:val="nil"/>
              </w:pBdr>
              <w:rPr>
                <w:sz w:val="18"/>
                <w:szCs w:val="18"/>
              </w:rPr>
            </w:pPr>
            <w:r w:rsidRPr="001B4FC5">
              <w:rPr>
                <w:color w:val="000000"/>
                <w:sz w:val="18"/>
                <w:szCs w:val="18"/>
              </w:rPr>
              <w:t>Income; Budget-Spending &amp; Saving; Uses and Cost of Credit</w:t>
            </w:r>
          </w:p>
          <w:p w:rsidR="001B4FC5" w:rsidRPr="001B4FC5" w:rsidRDefault="001B4FC5" w:rsidP="001B4FC5">
            <w:pPr>
              <w:rPr>
                <w:sz w:val="18"/>
                <w:szCs w:val="18"/>
              </w:rPr>
            </w:pPr>
          </w:p>
        </w:tc>
      </w:tr>
    </w:tbl>
    <w:p w:rsidR="001B4FC5" w:rsidRPr="001B4FC5" w:rsidRDefault="001B4FC5">
      <w:pPr>
        <w:rPr>
          <w:sz w:val="20"/>
          <w:szCs w:val="20"/>
        </w:rPr>
      </w:pPr>
    </w:p>
    <w:p w:rsidR="001B4FC5" w:rsidRPr="00645270" w:rsidRDefault="001B4FC5" w:rsidP="001B4FC5">
      <w:pPr>
        <w:contextualSpacing/>
        <w:rPr>
          <w:rStyle w:val="Strong"/>
          <w:rFonts w:asciiTheme="majorHAnsi" w:hAnsiTheme="majorHAnsi" w:cstheme="majorHAnsi"/>
          <w:sz w:val="20"/>
          <w:szCs w:val="20"/>
          <w:u w:val="single"/>
        </w:rPr>
      </w:pPr>
      <w:r w:rsidRPr="00645270">
        <w:rPr>
          <w:rStyle w:val="Strong"/>
          <w:rFonts w:asciiTheme="majorHAnsi" w:hAnsiTheme="majorHAnsi" w:cstheme="majorHAnsi"/>
          <w:sz w:val="20"/>
          <w:szCs w:val="20"/>
          <w:u w:val="single"/>
        </w:rPr>
        <w:t>Rituals and Routines:</w:t>
      </w:r>
    </w:p>
    <w:p w:rsidR="001B4FC5" w:rsidRPr="00645270" w:rsidRDefault="001B4FC5" w:rsidP="001B4FC5">
      <w:pPr>
        <w:contextualSpacing/>
        <w:jc w:val="both"/>
        <w:rPr>
          <w:rFonts w:asciiTheme="majorHAnsi" w:hAnsiTheme="majorHAnsi" w:cstheme="majorHAnsi"/>
          <w:sz w:val="20"/>
          <w:szCs w:val="20"/>
        </w:rPr>
      </w:pPr>
      <w:r w:rsidRPr="00645270">
        <w:rPr>
          <w:rFonts w:asciiTheme="majorHAnsi" w:hAnsiTheme="majorHAnsi" w:cstheme="majorHAnsi"/>
          <w:sz w:val="20"/>
          <w:szCs w:val="20"/>
        </w:rPr>
        <w:t>Students are expected to have a cooperative, respectful attitude and must follow all classroom and school-wide rules and procedures.  Also, each student is required to bring the following materials to class daily:</w:t>
      </w:r>
    </w:p>
    <w:p w:rsidR="001B4FC5" w:rsidRPr="00645270" w:rsidRDefault="001B4FC5" w:rsidP="001B4FC5">
      <w:pPr>
        <w:pStyle w:val="Heading1"/>
        <w:ind w:left="360"/>
        <w:contextualSpacing/>
        <w:rPr>
          <w:rFonts w:asciiTheme="majorHAnsi" w:hAnsiTheme="majorHAnsi" w:cstheme="majorHAnsi"/>
          <w:sz w:val="20"/>
          <w:szCs w:val="20"/>
          <w:u w:val="single"/>
        </w:rPr>
      </w:pPr>
      <w:r w:rsidRPr="00645270">
        <w:rPr>
          <w:rFonts w:asciiTheme="majorHAnsi" w:hAnsiTheme="majorHAnsi" w:cstheme="majorHAnsi"/>
          <w:sz w:val="20"/>
          <w:szCs w:val="20"/>
          <w:u w:val="single"/>
        </w:rPr>
        <w:t>Materials:</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Three ring binder (2in. 3-ring binder)</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Agenda (or notebook for recording assignments and homework)</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Tabbed dividers</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lastRenderedPageBreak/>
        <w:t>Ruled writing paper</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Pencils (sharpened before class begins)</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Black/Blue pens</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Highlighter, Colored pencils, Crayons</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Composition Notebook</w:t>
      </w:r>
    </w:p>
    <w:p w:rsidR="001B4FC5" w:rsidRPr="00645270" w:rsidRDefault="001B4FC5" w:rsidP="001B4FC5">
      <w:pPr>
        <w:numPr>
          <w:ilvl w:val="0"/>
          <w:numId w:val="10"/>
        </w:numPr>
        <w:contextualSpacing/>
        <w:rPr>
          <w:rFonts w:asciiTheme="majorHAnsi" w:hAnsiTheme="majorHAnsi" w:cstheme="majorHAnsi"/>
          <w:sz w:val="20"/>
          <w:szCs w:val="20"/>
        </w:rPr>
      </w:pPr>
      <w:r w:rsidRPr="00645270">
        <w:rPr>
          <w:rFonts w:asciiTheme="majorHAnsi" w:hAnsiTheme="majorHAnsi" w:cstheme="majorHAnsi"/>
          <w:sz w:val="20"/>
          <w:szCs w:val="20"/>
        </w:rPr>
        <w:t>All required books and assignments</w:t>
      </w:r>
    </w:p>
    <w:p w:rsidR="001B4FC5" w:rsidRPr="00645270" w:rsidRDefault="001B4FC5" w:rsidP="001B4FC5">
      <w:pPr>
        <w:pBdr>
          <w:top w:val="nil"/>
          <w:left w:val="nil"/>
          <w:bottom w:val="nil"/>
          <w:right w:val="nil"/>
          <w:between w:val="nil"/>
        </w:pBdr>
        <w:rPr>
          <w:rFonts w:asciiTheme="majorHAnsi" w:hAnsiTheme="majorHAnsi" w:cstheme="majorHAnsi"/>
          <w:b/>
          <w:color w:val="000000"/>
          <w:u w:val="single"/>
        </w:rPr>
      </w:pPr>
    </w:p>
    <w:p w:rsidR="001B4FC5" w:rsidRPr="00645270" w:rsidRDefault="001B4FC5" w:rsidP="001B4FC5">
      <w:pPr>
        <w:pStyle w:val="Heading1"/>
        <w:contextualSpacing/>
        <w:rPr>
          <w:rFonts w:asciiTheme="majorHAnsi" w:hAnsiTheme="majorHAnsi" w:cstheme="majorHAnsi"/>
          <w:sz w:val="20"/>
          <w:szCs w:val="20"/>
          <w:u w:val="single"/>
        </w:rPr>
      </w:pPr>
      <w:r w:rsidRPr="00645270">
        <w:rPr>
          <w:rFonts w:asciiTheme="majorHAnsi" w:hAnsiTheme="majorHAnsi" w:cstheme="majorHAnsi"/>
          <w:sz w:val="20"/>
          <w:szCs w:val="20"/>
          <w:u w:val="single"/>
        </w:rPr>
        <w:t>Household Rules:</w:t>
      </w:r>
    </w:p>
    <w:p w:rsidR="001B4FC5" w:rsidRPr="00645270" w:rsidRDefault="001B4FC5" w:rsidP="001B4FC5">
      <w:pPr>
        <w:contextualSpacing/>
        <w:jc w:val="both"/>
        <w:rPr>
          <w:rFonts w:asciiTheme="majorHAnsi" w:hAnsiTheme="majorHAnsi" w:cstheme="majorHAnsi"/>
          <w:sz w:val="20"/>
          <w:szCs w:val="20"/>
        </w:rPr>
      </w:pPr>
      <w:r w:rsidRPr="00645270">
        <w:rPr>
          <w:rFonts w:asciiTheme="majorHAnsi" w:hAnsiTheme="majorHAnsi" w:cstheme="majorHAnsi"/>
          <w:sz w:val="20"/>
          <w:szCs w:val="20"/>
        </w:rPr>
        <w:t xml:space="preserve">There are certain procedures I expect will be followed by students daily: </w:t>
      </w:r>
    </w:p>
    <w:p w:rsidR="001B4FC5" w:rsidRPr="00645270" w:rsidRDefault="001B4FC5" w:rsidP="001B4FC5">
      <w:pPr>
        <w:ind w:firstLine="360"/>
        <w:contextualSpacing/>
        <w:rPr>
          <w:rFonts w:asciiTheme="majorHAnsi" w:hAnsiTheme="majorHAnsi" w:cstheme="majorHAnsi"/>
          <w:sz w:val="20"/>
          <w:szCs w:val="20"/>
        </w:rPr>
      </w:pPr>
      <w:r w:rsidRPr="00645270">
        <w:rPr>
          <w:rFonts w:asciiTheme="majorHAnsi" w:hAnsiTheme="majorHAnsi" w:cstheme="majorHAnsi"/>
          <w:sz w:val="20"/>
          <w:szCs w:val="20"/>
        </w:rPr>
        <w:t xml:space="preserve">1.    Enter the classroom promptly/quietly, take out materials, and begin activating strategy. </w:t>
      </w:r>
    </w:p>
    <w:p w:rsidR="001B4FC5" w:rsidRPr="00645270" w:rsidRDefault="001B4FC5" w:rsidP="001B4FC5">
      <w:pPr>
        <w:ind w:firstLine="360"/>
        <w:contextualSpacing/>
        <w:rPr>
          <w:rFonts w:asciiTheme="majorHAnsi" w:hAnsiTheme="majorHAnsi" w:cstheme="majorHAnsi"/>
          <w:sz w:val="20"/>
          <w:szCs w:val="20"/>
        </w:rPr>
      </w:pPr>
      <w:r w:rsidRPr="00645270">
        <w:rPr>
          <w:rFonts w:asciiTheme="majorHAnsi" w:hAnsiTheme="majorHAnsi" w:cstheme="majorHAnsi"/>
          <w:sz w:val="20"/>
          <w:szCs w:val="20"/>
        </w:rPr>
        <w:t>2.</w:t>
      </w:r>
      <w:r w:rsidRPr="00645270">
        <w:rPr>
          <w:rFonts w:asciiTheme="majorHAnsi" w:hAnsiTheme="majorHAnsi" w:cstheme="majorHAnsi"/>
          <w:sz w:val="20"/>
          <w:szCs w:val="20"/>
        </w:rPr>
        <w:tab/>
        <w:t>Follow directions the first time given.</w:t>
      </w:r>
    </w:p>
    <w:p w:rsidR="001B4FC5" w:rsidRPr="00645270" w:rsidRDefault="001B4FC5" w:rsidP="001B4FC5">
      <w:pPr>
        <w:ind w:left="360"/>
        <w:contextualSpacing/>
        <w:rPr>
          <w:rFonts w:asciiTheme="majorHAnsi" w:hAnsiTheme="majorHAnsi" w:cstheme="majorHAnsi"/>
          <w:sz w:val="20"/>
          <w:szCs w:val="20"/>
        </w:rPr>
      </w:pPr>
      <w:r w:rsidRPr="00645270">
        <w:rPr>
          <w:rFonts w:asciiTheme="majorHAnsi" w:hAnsiTheme="majorHAnsi" w:cstheme="majorHAnsi"/>
          <w:sz w:val="20"/>
          <w:szCs w:val="20"/>
        </w:rPr>
        <w:t>3.    Keep hands and feet to yourself.</w:t>
      </w:r>
    </w:p>
    <w:p w:rsidR="001B4FC5" w:rsidRPr="00645270" w:rsidRDefault="001B4FC5" w:rsidP="001B4FC5">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Raise your hand before speaking.</w:t>
      </w:r>
    </w:p>
    <w:p w:rsidR="001B4FC5" w:rsidRPr="00645270" w:rsidRDefault="001B4FC5" w:rsidP="001B4FC5">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 xml:space="preserve">Remain in your set unless given permission to be out of your seat. </w:t>
      </w:r>
    </w:p>
    <w:p w:rsidR="001B4FC5" w:rsidRPr="00645270" w:rsidRDefault="001B4FC5" w:rsidP="001B4FC5">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Keep your voice to an inside working level.</w:t>
      </w:r>
    </w:p>
    <w:p w:rsidR="001B4FC5" w:rsidRPr="00645270" w:rsidRDefault="001B4FC5" w:rsidP="001B4FC5">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No cursing or teasing.</w:t>
      </w:r>
    </w:p>
    <w:p w:rsidR="001B4FC5" w:rsidRPr="00645270" w:rsidRDefault="001B4FC5" w:rsidP="001B4FC5">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No eating, drinking or chewing gum is allowed in the classroom at any time.</w:t>
      </w:r>
    </w:p>
    <w:p w:rsidR="001B4FC5" w:rsidRPr="00645270" w:rsidRDefault="001B4FC5" w:rsidP="001B4FC5">
      <w:pPr>
        <w:numPr>
          <w:ilvl w:val="0"/>
          <w:numId w:val="11"/>
        </w:numPr>
        <w:contextualSpacing/>
        <w:rPr>
          <w:rFonts w:asciiTheme="majorHAnsi" w:hAnsiTheme="majorHAnsi" w:cstheme="majorHAnsi"/>
          <w:sz w:val="20"/>
          <w:szCs w:val="20"/>
        </w:rPr>
      </w:pPr>
      <w:r w:rsidRPr="00645270">
        <w:rPr>
          <w:rFonts w:asciiTheme="majorHAnsi" w:hAnsiTheme="majorHAnsi" w:cstheme="majorHAnsi"/>
          <w:sz w:val="20"/>
          <w:szCs w:val="20"/>
        </w:rPr>
        <w:t>Per school policy, cellphones and other electronic devices are not to be seen or used during instruction without permission by instructor.</w:t>
      </w:r>
    </w:p>
    <w:p w:rsidR="001B4FC5" w:rsidRPr="00645270" w:rsidRDefault="001B4FC5" w:rsidP="001B4FC5">
      <w:pPr>
        <w:ind w:left="720"/>
        <w:contextualSpacing/>
        <w:rPr>
          <w:rFonts w:asciiTheme="majorHAnsi" w:hAnsiTheme="majorHAnsi" w:cstheme="majorHAnsi"/>
          <w:sz w:val="20"/>
          <w:szCs w:val="20"/>
        </w:rPr>
      </w:pPr>
    </w:p>
    <w:p w:rsidR="001B4FC5" w:rsidRPr="00645270" w:rsidRDefault="001B4FC5" w:rsidP="001B4FC5">
      <w:pPr>
        <w:pStyle w:val="Heading1"/>
        <w:contextualSpacing/>
        <w:rPr>
          <w:rFonts w:asciiTheme="majorHAnsi" w:hAnsiTheme="majorHAnsi" w:cstheme="majorHAnsi"/>
          <w:sz w:val="20"/>
          <w:szCs w:val="20"/>
          <w:u w:val="single"/>
        </w:rPr>
      </w:pPr>
      <w:r w:rsidRPr="00645270">
        <w:rPr>
          <w:rFonts w:asciiTheme="majorHAnsi" w:hAnsiTheme="majorHAnsi" w:cstheme="majorHAnsi"/>
          <w:sz w:val="20"/>
          <w:szCs w:val="20"/>
          <w:u w:val="single"/>
        </w:rPr>
        <w:t>If You Choose to Break a Rule, it will be dealt with according to our discipline protocol:</w:t>
      </w:r>
    </w:p>
    <w:p w:rsidR="001B4FC5" w:rsidRPr="00645270" w:rsidRDefault="001B4FC5" w:rsidP="001B4FC5">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First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Documented verbal warning</w:t>
      </w:r>
    </w:p>
    <w:p w:rsidR="001B4FC5" w:rsidRPr="00645270" w:rsidRDefault="001B4FC5" w:rsidP="001B4FC5">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Second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 xml:space="preserve">Student-Teacher conference with parent contact </w:t>
      </w:r>
    </w:p>
    <w:p w:rsidR="001B4FC5" w:rsidRPr="00645270" w:rsidRDefault="001B4FC5" w:rsidP="001B4FC5">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Third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After school detention with parent contact</w:t>
      </w:r>
    </w:p>
    <w:p w:rsidR="001B4FC5" w:rsidRPr="00645270" w:rsidRDefault="001B4FC5" w:rsidP="001B4FC5">
      <w:pPr>
        <w:numPr>
          <w:ilvl w:val="0"/>
          <w:numId w:val="12"/>
        </w:numPr>
        <w:contextualSpacing/>
        <w:rPr>
          <w:rFonts w:asciiTheme="majorHAnsi" w:hAnsiTheme="majorHAnsi" w:cstheme="majorHAnsi"/>
          <w:sz w:val="20"/>
          <w:szCs w:val="20"/>
        </w:rPr>
      </w:pPr>
      <w:r w:rsidRPr="00645270">
        <w:rPr>
          <w:rFonts w:asciiTheme="majorHAnsi" w:hAnsiTheme="majorHAnsi" w:cstheme="majorHAnsi"/>
          <w:sz w:val="20"/>
          <w:szCs w:val="20"/>
        </w:rPr>
        <w:t>Fourth time:</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 xml:space="preserve">Parent contact and Team ISS </w:t>
      </w:r>
    </w:p>
    <w:p w:rsidR="001B4FC5" w:rsidRPr="00645270" w:rsidRDefault="001B4FC5" w:rsidP="001B4FC5">
      <w:pPr>
        <w:ind w:left="720"/>
        <w:contextualSpacing/>
        <w:rPr>
          <w:rFonts w:asciiTheme="majorHAnsi" w:hAnsiTheme="majorHAnsi" w:cstheme="majorHAnsi"/>
          <w:sz w:val="20"/>
          <w:szCs w:val="20"/>
        </w:rPr>
      </w:pPr>
    </w:p>
    <w:p w:rsidR="001B4FC5" w:rsidRPr="00645270" w:rsidRDefault="001B4FC5" w:rsidP="001B4FC5">
      <w:pPr>
        <w:contextualSpacing/>
        <w:rPr>
          <w:rFonts w:asciiTheme="majorHAnsi" w:hAnsiTheme="majorHAnsi" w:cstheme="majorHAnsi"/>
          <w:b/>
          <w:bCs/>
          <w:sz w:val="20"/>
          <w:szCs w:val="20"/>
        </w:rPr>
      </w:pPr>
      <w:r w:rsidRPr="00645270">
        <w:rPr>
          <w:rFonts w:asciiTheme="majorHAnsi" w:hAnsiTheme="majorHAnsi" w:cstheme="majorHAnsi"/>
          <w:b/>
          <w:bCs/>
          <w:sz w:val="20"/>
          <w:szCs w:val="20"/>
        </w:rPr>
        <w:t>**</w:t>
      </w:r>
      <w:r w:rsidRPr="00645270">
        <w:rPr>
          <w:rFonts w:asciiTheme="majorHAnsi" w:hAnsiTheme="majorHAnsi" w:cstheme="majorHAnsi"/>
          <w:sz w:val="20"/>
          <w:szCs w:val="20"/>
        </w:rPr>
        <w:t>After 4</w:t>
      </w:r>
      <w:r w:rsidRPr="00645270">
        <w:rPr>
          <w:rFonts w:asciiTheme="majorHAnsi" w:hAnsiTheme="majorHAnsi" w:cstheme="majorHAnsi"/>
          <w:sz w:val="20"/>
          <w:szCs w:val="20"/>
          <w:vertAlign w:val="superscript"/>
        </w:rPr>
        <w:t>th</w:t>
      </w:r>
      <w:r w:rsidRPr="00645270">
        <w:rPr>
          <w:rFonts w:asciiTheme="majorHAnsi" w:hAnsiTheme="majorHAnsi" w:cstheme="majorHAnsi"/>
          <w:sz w:val="20"/>
          <w:szCs w:val="20"/>
        </w:rPr>
        <w:t xml:space="preserve"> citation, an office referral will be issued hereafter: Consequence to be determined by administration</w:t>
      </w:r>
      <w:proofErr w:type="gramStart"/>
      <w:r w:rsidRPr="00645270">
        <w:rPr>
          <w:rFonts w:asciiTheme="majorHAnsi" w:hAnsiTheme="majorHAnsi" w:cstheme="majorHAnsi"/>
          <w:sz w:val="20"/>
          <w:szCs w:val="20"/>
        </w:rPr>
        <w:t>.</w:t>
      </w:r>
      <w:r w:rsidRPr="00645270">
        <w:rPr>
          <w:rFonts w:asciiTheme="majorHAnsi" w:hAnsiTheme="majorHAnsi" w:cstheme="majorHAnsi"/>
          <w:b/>
          <w:bCs/>
          <w:sz w:val="20"/>
          <w:szCs w:val="20"/>
        </w:rPr>
        <w:t>*</w:t>
      </w:r>
      <w:proofErr w:type="gramEnd"/>
      <w:r w:rsidRPr="00645270">
        <w:rPr>
          <w:rFonts w:asciiTheme="majorHAnsi" w:hAnsiTheme="majorHAnsi" w:cstheme="majorHAnsi"/>
          <w:b/>
          <w:bCs/>
          <w:sz w:val="20"/>
          <w:szCs w:val="20"/>
        </w:rPr>
        <w:t>*</w:t>
      </w:r>
    </w:p>
    <w:p w:rsidR="001B4FC5" w:rsidRPr="00645270" w:rsidRDefault="001B4FC5" w:rsidP="001B4FC5">
      <w:pPr>
        <w:contextualSpacing/>
        <w:jc w:val="both"/>
        <w:rPr>
          <w:rFonts w:asciiTheme="majorHAnsi" w:hAnsiTheme="majorHAnsi" w:cstheme="majorHAnsi"/>
          <w:sz w:val="20"/>
          <w:szCs w:val="20"/>
        </w:rPr>
      </w:pPr>
    </w:p>
    <w:p w:rsidR="001B4FC5" w:rsidRPr="00645270" w:rsidRDefault="001B4FC5" w:rsidP="001B4FC5">
      <w:pPr>
        <w:contextualSpacing/>
        <w:rPr>
          <w:rFonts w:asciiTheme="majorHAnsi" w:hAnsiTheme="majorHAnsi" w:cstheme="majorHAnsi"/>
          <w:b/>
          <w:sz w:val="20"/>
          <w:szCs w:val="20"/>
        </w:rPr>
      </w:pPr>
      <w:r w:rsidRPr="00645270">
        <w:rPr>
          <w:rFonts w:asciiTheme="majorHAnsi" w:hAnsiTheme="majorHAnsi" w:cstheme="majorHAnsi"/>
          <w:b/>
          <w:sz w:val="20"/>
          <w:szCs w:val="20"/>
          <w:u w:val="single"/>
        </w:rPr>
        <w:t>Grading Scale</w:t>
      </w:r>
      <w:r w:rsidRPr="00645270">
        <w:rPr>
          <w:rFonts w:asciiTheme="majorHAnsi" w:hAnsiTheme="majorHAnsi" w:cstheme="majorHAnsi"/>
          <w:b/>
          <w:sz w:val="20"/>
          <w:szCs w:val="20"/>
        </w:rPr>
        <w:t>: (set by the school district)</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b/>
          <w:sz w:val="20"/>
          <w:szCs w:val="20"/>
        </w:rPr>
        <w:tab/>
      </w:r>
      <w:r w:rsidRPr="00645270">
        <w:rPr>
          <w:rFonts w:asciiTheme="majorHAnsi" w:hAnsiTheme="majorHAnsi" w:cstheme="majorHAnsi"/>
          <w:sz w:val="20"/>
          <w:szCs w:val="20"/>
        </w:rPr>
        <w:t xml:space="preserve">A </w:t>
      </w:r>
      <w:r w:rsidRPr="00645270">
        <w:rPr>
          <w:rFonts w:asciiTheme="majorHAnsi" w:hAnsiTheme="majorHAnsi" w:cstheme="majorHAnsi"/>
          <w:sz w:val="20"/>
          <w:szCs w:val="20"/>
        </w:rPr>
        <w:tab/>
        <w:t xml:space="preserve">90 - 100     </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B</w:t>
      </w:r>
      <w:r w:rsidRPr="00645270">
        <w:rPr>
          <w:rFonts w:asciiTheme="majorHAnsi" w:hAnsiTheme="majorHAnsi" w:cstheme="majorHAnsi"/>
          <w:sz w:val="20"/>
          <w:szCs w:val="20"/>
        </w:rPr>
        <w:tab/>
        <w:t>80 - 89</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C</w:t>
      </w:r>
      <w:r w:rsidRPr="00645270">
        <w:rPr>
          <w:rFonts w:asciiTheme="majorHAnsi" w:hAnsiTheme="majorHAnsi" w:cstheme="majorHAnsi"/>
          <w:sz w:val="20"/>
          <w:szCs w:val="20"/>
        </w:rPr>
        <w:tab/>
        <w:t>71 - 79</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D</w:t>
      </w:r>
      <w:r w:rsidRPr="00645270">
        <w:rPr>
          <w:rFonts w:asciiTheme="majorHAnsi" w:hAnsiTheme="majorHAnsi" w:cstheme="majorHAnsi"/>
          <w:sz w:val="20"/>
          <w:szCs w:val="20"/>
        </w:rPr>
        <w:tab/>
        <w:t>70</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F</w:t>
      </w:r>
      <w:r w:rsidRPr="00645270">
        <w:rPr>
          <w:rFonts w:asciiTheme="majorHAnsi" w:hAnsiTheme="majorHAnsi" w:cstheme="majorHAnsi"/>
          <w:sz w:val="20"/>
          <w:szCs w:val="20"/>
        </w:rPr>
        <w:tab/>
        <w:t>Below 70</w:t>
      </w:r>
    </w:p>
    <w:p w:rsidR="001B4FC5" w:rsidRPr="00645270" w:rsidRDefault="001B4FC5" w:rsidP="001B4FC5">
      <w:pPr>
        <w:contextualSpacing/>
        <w:jc w:val="both"/>
        <w:rPr>
          <w:rFonts w:asciiTheme="majorHAnsi" w:hAnsiTheme="majorHAnsi" w:cstheme="majorHAnsi"/>
          <w:b/>
          <w:sz w:val="20"/>
          <w:szCs w:val="20"/>
        </w:rPr>
      </w:pPr>
      <w:r w:rsidRPr="00645270">
        <w:rPr>
          <w:rFonts w:asciiTheme="majorHAnsi" w:hAnsiTheme="majorHAnsi" w:cstheme="majorHAnsi"/>
          <w:b/>
          <w:sz w:val="20"/>
          <w:szCs w:val="20"/>
          <w:u w:val="single"/>
        </w:rPr>
        <w:t>Grade Breakdown</w:t>
      </w:r>
      <w:r w:rsidRPr="00645270">
        <w:rPr>
          <w:rFonts w:asciiTheme="majorHAnsi" w:hAnsiTheme="majorHAnsi" w:cstheme="majorHAnsi"/>
          <w:b/>
          <w:sz w:val="20"/>
          <w:szCs w:val="20"/>
        </w:rPr>
        <w:t>:</w:t>
      </w:r>
      <w:r w:rsidRPr="00645270">
        <w:rPr>
          <w:rFonts w:asciiTheme="majorHAnsi" w:hAnsiTheme="majorHAnsi" w:cstheme="majorHAnsi"/>
          <w:b/>
          <w:sz w:val="20"/>
          <w:szCs w:val="20"/>
        </w:rPr>
        <w:tab/>
      </w:r>
    </w:p>
    <w:p w:rsidR="001B4FC5" w:rsidRPr="00645270" w:rsidRDefault="001B4FC5" w:rsidP="001B4FC5">
      <w:pPr>
        <w:ind w:left="720"/>
        <w:contextualSpacing/>
        <w:jc w:val="both"/>
        <w:rPr>
          <w:rFonts w:asciiTheme="majorHAnsi" w:hAnsiTheme="majorHAnsi" w:cstheme="majorHAnsi"/>
          <w:sz w:val="20"/>
          <w:szCs w:val="20"/>
        </w:rPr>
      </w:pP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Assessments (CDA, classroom tests and quizzes)</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40%</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 xml:space="preserve"> </w:t>
      </w:r>
      <w:r w:rsidRPr="00645270">
        <w:rPr>
          <w:rFonts w:asciiTheme="majorHAnsi" w:hAnsiTheme="majorHAnsi" w:cstheme="majorHAnsi"/>
          <w:sz w:val="20"/>
          <w:szCs w:val="20"/>
        </w:rPr>
        <w:tab/>
        <w:t xml:space="preserve">      Classwork</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30%</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 xml:space="preserve">      Projects</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20%</w:t>
      </w:r>
    </w:p>
    <w:p w:rsidR="001B4FC5" w:rsidRPr="00645270" w:rsidRDefault="001B4FC5" w:rsidP="001B4FC5">
      <w:pPr>
        <w:tabs>
          <w:tab w:val="left" w:pos="1080"/>
          <w:tab w:val="left" w:pos="4500"/>
        </w:tabs>
        <w:contextualSpacing/>
        <w:rPr>
          <w:rFonts w:asciiTheme="majorHAnsi" w:hAnsiTheme="majorHAnsi" w:cstheme="majorHAnsi"/>
          <w:sz w:val="20"/>
          <w:szCs w:val="20"/>
        </w:rPr>
      </w:pPr>
      <w:r w:rsidRPr="00645270">
        <w:rPr>
          <w:rFonts w:asciiTheme="majorHAnsi" w:hAnsiTheme="majorHAnsi" w:cstheme="majorHAnsi"/>
          <w:sz w:val="20"/>
          <w:szCs w:val="20"/>
        </w:rPr>
        <w:tab/>
        <w:t xml:space="preserve">      Classroom Engagement/Homework</w:t>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r>
      <w:r w:rsidRPr="00645270">
        <w:rPr>
          <w:rFonts w:asciiTheme="majorHAnsi" w:hAnsiTheme="majorHAnsi" w:cstheme="majorHAnsi"/>
          <w:sz w:val="20"/>
          <w:szCs w:val="20"/>
        </w:rPr>
        <w:tab/>
        <w:t>10%</w:t>
      </w:r>
    </w:p>
    <w:p w:rsidR="001B4FC5" w:rsidRPr="00645270" w:rsidRDefault="001B4FC5" w:rsidP="001B4FC5">
      <w:pPr>
        <w:pStyle w:val="Heading1"/>
        <w:contextualSpacing/>
        <w:rPr>
          <w:rFonts w:asciiTheme="majorHAnsi" w:hAnsiTheme="majorHAnsi" w:cstheme="majorHAnsi"/>
          <w:b/>
          <w:sz w:val="20"/>
          <w:szCs w:val="20"/>
        </w:rPr>
      </w:pPr>
      <w:r w:rsidRPr="00645270">
        <w:rPr>
          <w:rFonts w:asciiTheme="majorHAnsi" w:hAnsiTheme="majorHAnsi" w:cstheme="majorHAnsi"/>
          <w:sz w:val="20"/>
          <w:szCs w:val="20"/>
        </w:rPr>
        <w:t xml:space="preserve"> </w:t>
      </w:r>
    </w:p>
    <w:p w:rsidR="001B4FC5" w:rsidRPr="00645270" w:rsidRDefault="001B4FC5" w:rsidP="001B4FC5">
      <w:pPr>
        <w:tabs>
          <w:tab w:val="left" w:pos="1080"/>
          <w:tab w:val="left" w:pos="4500"/>
        </w:tabs>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Class Assignments</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Most</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work is done in class, but anything not completed will become homework and is still required and considered class work.  The student will be graded on his/her achievement and progress on the standards taught.</w:t>
      </w:r>
    </w:p>
    <w:p w:rsidR="001B4FC5" w:rsidRPr="00645270" w:rsidRDefault="001B4FC5" w:rsidP="001B4FC5">
      <w:pPr>
        <w:tabs>
          <w:tab w:val="left" w:pos="1080"/>
          <w:tab w:val="left" w:pos="4500"/>
        </w:tabs>
        <w:contextualSpacing/>
        <w:jc w:val="both"/>
        <w:rPr>
          <w:rFonts w:asciiTheme="majorHAnsi" w:hAnsiTheme="majorHAnsi" w:cstheme="majorHAnsi"/>
          <w:sz w:val="20"/>
          <w:szCs w:val="20"/>
        </w:rPr>
      </w:pPr>
    </w:p>
    <w:p w:rsidR="001B4FC5" w:rsidRPr="00645270" w:rsidRDefault="001B4FC5" w:rsidP="001B4FC5">
      <w:pPr>
        <w:rPr>
          <w:rFonts w:asciiTheme="majorHAnsi" w:hAnsiTheme="majorHAnsi" w:cstheme="majorHAnsi"/>
          <w:sz w:val="20"/>
          <w:szCs w:val="20"/>
        </w:rPr>
      </w:pPr>
      <w:r w:rsidRPr="00645270">
        <w:rPr>
          <w:rFonts w:asciiTheme="majorHAnsi" w:hAnsiTheme="majorHAnsi" w:cstheme="majorHAnsi"/>
          <w:b/>
          <w:sz w:val="20"/>
          <w:szCs w:val="20"/>
          <w:u w:val="single"/>
        </w:rPr>
        <w:t xml:space="preserve">Tests based on Georgia Standards of Excellence/Summative Assessments (40%) </w:t>
      </w:r>
      <w:r w:rsidRPr="00645270">
        <w:rPr>
          <w:rFonts w:asciiTheme="majorHAnsi" w:hAnsiTheme="majorHAnsi" w:cstheme="majorHAnsi"/>
          <w:sz w:val="20"/>
          <w:szCs w:val="20"/>
        </w:rPr>
        <w:t>Students are required to demonstrate their mastery of knowledge on common assessments taken by every Social Studies student in our 6</w:t>
      </w:r>
      <w:r w:rsidRPr="00645270">
        <w:rPr>
          <w:rFonts w:asciiTheme="majorHAnsi" w:hAnsiTheme="majorHAnsi" w:cstheme="majorHAnsi"/>
          <w:sz w:val="20"/>
          <w:szCs w:val="20"/>
          <w:vertAlign w:val="superscript"/>
        </w:rPr>
        <w:t>th</w:t>
      </w:r>
      <w:r w:rsidRPr="00645270">
        <w:rPr>
          <w:rFonts w:asciiTheme="majorHAnsi" w:hAnsiTheme="majorHAnsi" w:cstheme="majorHAnsi"/>
          <w:sz w:val="20"/>
          <w:szCs w:val="20"/>
        </w:rPr>
        <w:t xml:space="preserve"> grade.  The results of these assessments are used to compare student performance across the grade level, as well as, provide benchmark data at the end of units. Students will take a variety of tests throughout each 9 weeks.  These tests will assess students’ knowledge and understandings of concepts at various levels of thinking.  These quizzes will include recall level vocabulary tests, application based performance tests, and other short quizzes as needed.  In preparation for the end of year Final Assessment, students should also expect and prepare for assessments that mimic the types of questions that will be asked.  All assessments throughout the year will include assessment questions of this nature. </w:t>
      </w:r>
    </w:p>
    <w:p w:rsidR="001B4FC5" w:rsidRPr="00645270" w:rsidRDefault="001B4FC5" w:rsidP="001B4FC5">
      <w:pPr>
        <w:tabs>
          <w:tab w:val="left" w:pos="1080"/>
          <w:tab w:val="left" w:pos="4500"/>
        </w:tabs>
        <w:contextualSpacing/>
        <w:jc w:val="both"/>
        <w:rPr>
          <w:rFonts w:asciiTheme="majorHAnsi" w:hAnsiTheme="majorHAnsi" w:cstheme="majorHAnsi"/>
          <w:b/>
          <w:sz w:val="20"/>
          <w:szCs w:val="20"/>
        </w:rPr>
      </w:pPr>
      <w:r w:rsidRPr="00645270">
        <w:rPr>
          <w:rFonts w:asciiTheme="majorHAnsi" w:hAnsiTheme="majorHAnsi" w:cstheme="majorHAnsi"/>
          <w:sz w:val="20"/>
          <w:szCs w:val="20"/>
        </w:rPr>
        <w:t xml:space="preserve"> </w:t>
      </w:r>
    </w:p>
    <w:p w:rsidR="001B4FC5" w:rsidRPr="00645270" w:rsidRDefault="001B4FC5" w:rsidP="001B4FC5">
      <w:pPr>
        <w:tabs>
          <w:tab w:val="left" w:pos="1080"/>
          <w:tab w:val="left" w:pos="4500"/>
        </w:tabs>
        <w:contextualSpacing/>
        <w:rPr>
          <w:rFonts w:asciiTheme="majorHAnsi" w:hAnsiTheme="majorHAnsi" w:cstheme="majorHAnsi"/>
          <w:b/>
          <w:sz w:val="20"/>
          <w:szCs w:val="20"/>
        </w:rPr>
      </w:pPr>
      <w:r w:rsidRPr="00645270">
        <w:rPr>
          <w:rFonts w:asciiTheme="majorHAnsi" w:hAnsiTheme="majorHAnsi" w:cstheme="majorHAnsi"/>
          <w:b/>
          <w:sz w:val="20"/>
          <w:szCs w:val="20"/>
          <w:u w:val="single"/>
        </w:rPr>
        <w:t>HOMEWORK</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Most</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 xml:space="preserve">work is done in class, but anything not completed will become homework and is still required and considered class work.  </w:t>
      </w:r>
      <w:r w:rsidRPr="00645270">
        <w:rPr>
          <w:rFonts w:asciiTheme="majorHAnsi" w:hAnsiTheme="majorHAnsi" w:cstheme="majorHAnsi"/>
          <w:b/>
          <w:sz w:val="20"/>
          <w:szCs w:val="20"/>
        </w:rPr>
        <w:t>Additional homework will consist of completing/practicing an assignment/concept, studying notes, or reading.</w:t>
      </w:r>
    </w:p>
    <w:p w:rsidR="001B4FC5" w:rsidRPr="00645270" w:rsidRDefault="001B4FC5" w:rsidP="001B4FC5">
      <w:pPr>
        <w:tabs>
          <w:tab w:val="left" w:pos="1080"/>
          <w:tab w:val="left" w:pos="4500"/>
        </w:tabs>
        <w:contextualSpacing/>
        <w:rPr>
          <w:rFonts w:asciiTheme="majorHAnsi" w:hAnsiTheme="majorHAnsi" w:cstheme="majorHAnsi"/>
          <w:b/>
          <w:sz w:val="20"/>
          <w:szCs w:val="20"/>
          <w:u w:val="single"/>
        </w:rPr>
      </w:pPr>
    </w:p>
    <w:p w:rsidR="001B4FC5" w:rsidRPr="00645270" w:rsidRDefault="001B4FC5" w:rsidP="001B4FC5">
      <w:pPr>
        <w:tabs>
          <w:tab w:val="left" w:pos="1080"/>
          <w:tab w:val="left" w:pos="4500"/>
        </w:tabs>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lastRenderedPageBreak/>
        <w:t>Class Participation</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 xml:space="preserve">Each student is required to participate in the activity and lesson presented.  Some activities will be an individual effort, part of a collaborative pair, or a part of a small group.  Students will be graded based on how well they work with others and how they respond to the tasks given to them as individuals and as a group member. </w:t>
      </w:r>
    </w:p>
    <w:p w:rsidR="001B4FC5" w:rsidRPr="00645270" w:rsidRDefault="001B4FC5" w:rsidP="001B4FC5">
      <w:pPr>
        <w:tabs>
          <w:tab w:val="left" w:pos="1080"/>
          <w:tab w:val="left" w:pos="4500"/>
        </w:tabs>
        <w:contextualSpacing/>
        <w:rPr>
          <w:rFonts w:asciiTheme="majorHAnsi" w:hAnsiTheme="majorHAnsi" w:cstheme="majorHAnsi"/>
          <w:b/>
          <w:sz w:val="20"/>
          <w:szCs w:val="20"/>
          <w:u w:val="single"/>
        </w:rPr>
      </w:pPr>
    </w:p>
    <w:p w:rsidR="001B4FC5" w:rsidRPr="00645270" w:rsidRDefault="001B4FC5" w:rsidP="001B4FC5">
      <w:pPr>
        <w:tabs>
          <w:tab w:val="left" w:pos="1080"/>
          <w:tab w:val="left" w:pos="4500"/>
        </w:tabs>
        <w:contextualSpacing/>
        <w:rPr>
          <w:rFonts w:asciiTheme="majorHAnsi" w:hAnsiTheme="majorHAnsi" w:cstheme="majorHAnsi"/>
          <w:b/>
          <w:sz w:val="20"/>
          <w:szCs w:val="20"/>
          <w:u w:val="single"/>
        </w:rPr>
      </w:pPr>
      <w:r w:rsidRPr="00645270">
        <w:rPr>
          <w:rFonts w:asciiTheme="majorHAnsi" w:hAnsiTheme="majorHAnsi" w:cstheme="majorHAnsi"/>
          <w:b/>
          <w:sz w:val="20"/>
          <w:szCs w:val="20"/>
          <w:u w:val="single"/>
        </w:rPr>
        <w:t xml:space="preserve">Independent Reading:  </w:t>
      </w:r>
      <w:r w:rsidRPr="00645270">
        <w:rPr>
          <w:rFonts w:asciiTheme="majorHAnsi" w:hAnsiTheme="majorHAnsi" w:cstheme="majorHAnsi"/>
          <w:sz w:val="20"/>
          <w:szCs w:val="20"/>
        </w:rPr>
        <w:t xml:space="preserve">In middle school, students should choose reading books based on their Lexile Score (results provided on their Star360/Georgia Milestones or a book assigned by the teacher. </w:t>
      </w:r>
      <w:r w:rsidRPr="00645270">
        <w:rPr>
          <w:rFonts w:asciiTheme="majorHAnsi" w:hAnsiTheme="majorHAnsi" w:cstheme="majorHAnsi"/>
          <w:bCs/>
          <w:sz w:val="20"/>
          <w:szCs w:val="20"/>
        </w:rPr>
        <w:t>Students should</w:t>
      </w:r>
      <w:r w:rsidRPr="00645270">
        <w:rPr>
          <w:rFonts w:asciiTheme="majorHAnsi" w:hAnsiTheme="majorHAnsi" w:cstheme="majorHAnsi"/>
          <w:sz w:val="20"/>
          <w:szCs w:val="20"/>
        </w:rPr>
        <w:t xml:space="preserve"> always have an independent reading book with them. </w:t>
      </w:r>
    </w:p>
    <w:p w:rsidR="001B4FC5" w:rsidRPr="00645270" w:rsidRDefault="001B4FC5" w:rsidP="001B4FC5">
      <w:pPr>
        <w:tabs>
          <w:tab w:val="left" w:pos="1080"/>
          <w:tab w:val="left" w:pos="4500"/>
        </w:tabs>
        <w:contextualSpacing/>
        <w:rPr>
          <w:rFonts w:asciiTheme="majorHAnsi" w:hAnsiTheme="majorHAnsi" w:cstheme="majorHAnsi"/>
          <w:sz w:val="20"/>
          <w:szCs w:val="20"/>
        </w:rPr>
      </w:pPr>
    </w:p>
    <w:p w:rsidR="001B4FC5" w:rsidRPr="00645270" w:rsidRDefault="001B4FC5" w:rsidP="001B4FC5">
      <w:pPr>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Tutoring:</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Email or call me if you feel your child needs extra help. Tutoring is after school Fridays from 4:15 to 5:15 P.M. Rides need to be here promptly to pick up student after tutoring concludes. Tutoring is not available during softball season (8/17-9/25).</w:t>
      </w:r>
    </w:p>
    <w:p w:rsidR="001B4FC5" w:rsidRPr="00645270" w:rsidRDefault="001B4FC5" w:rsidP="001B4FC5">
      <w:pPr>
        <w:contextualSpacing/>
        <w:jc w:val="both"/>
        <w:rPr>
          <w:rFonts w:asciiTheme="majorHAnsi" w:hAnsiTheme="majorHAnsi" w:cstheme="majorHAnsi"/>
          <w:sz w:val="20"/>
          <w:szCs w:val="20"/>
        </w:rPr>
      </w:pPr>
    </w:p>
    <w:p w:rsidR="001B4FC5" w:rsidRPr="00645270" w:rsidRDefault="001B4FC5" w:rsidP="001B4FC5">
      <w:pPr>
        <w:contextualSpacing/>
        <w:jc w:val="both"/>
        <w:rPr>
          <w:rFonts w:asciiTheme="majorHAnsi" w:hAnsiTheme="majorHAnsi" w:cstheme="majorHAnsi"/>
          <w:b/>
          <w:sz w:val="20"/>
          <w:szCs w:val="20"/>
        </w:rPr>
      </w:pPr>
      <w:r w:rsidRPr="00645270">
        <w:rPr>
          <w:rFonts w:asciiTheme="majorHAnsi" w:hAnsiTheme="majorHAnsi" w:cstheme="majorHAnsi"/>
          <w:b/>
          <w:sz w:val="20"/>
          <w:szCs w:val="20"/>
          <w:u w:val="single"/>
        </w:rPr>
        <w:t>Assignments and Make-up Work</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 xml:space="preserve">Students are expected to complete the assignments by the assigned due dates. Exceptions may be allowed in the case of </w:t>
      </w:r>
      <w:r w:rsidRPr="00645270">
        <w:rPr>
          <w:rFonts w:asciiTheme="majorHAnsi" w:hAnsiTheme="majorHAnsi" w:cstheme="majorHAnsi"/>
          <w:sz w:val="20"/>
          <w:szCs w:val="20"/>
          <w:u w:val="single"/>
        </w:rPr>
        <w:t>excused</w:t>
      </w:r>
      <w:r w:rsidRPr="00645270">
        <w:rPr>
          <w:rFonts w:asciiTheme="majorHAnsi" w:hAnsiTheme="majorHAnsi" w:cstheme="majorHAnsi"/>
          <w:sz w:val="20"/>
          <w:szCs w:val="20"/>
        </w:rPr>
        <w:t xml:space="preserve"> absences (per county policy).</w:t>
      </w:r>
      <w:r w:rsidRPr="00645270">
        <w:rPr>
          <w:rFonts w:asciiTheme="majorHAnsi" w:hAnsiTheme="majorHAnsi" w:cstheme="majorHAnsi"/>
          <w:b/>
          <w:sz w:val="20"/>
          <w:szCs w:val="20"/>
        </w:rPr>
        <w:t xml:space="preserve"> </w:t>
      </w:r>
    </w:p>
    <w:p w:rsidR="001B4FC5" w:rsidRPr="00645270" w:rsidRDefault="001B4FC5" w:rsidP="001B4FC5">
      <w:pPr>
        <w:contextualSpacing/>
        <w:jc w:val="both"/>
        <w:rPr>
          <w:rFonts w:asciiTheme="majorHAnsi" w:hAnsiTheme="majorHAnsi" w:cstheme="majorHAnsi"/>
          <w:b/>
          <w:sz w:val="20"/>
          <w:szCs w:val="20"/>
        </w:rPr>
      </w:pPr>
    </w:p>
    <w:p w:rsidR="001B4FC5" w:rsidRPr="00645270" w:rsidRDefault="001B4FC5" w:rsidP="001B4FC5">
      <w:pPr>
        <w:contextualSpacing/>
        <w:jc w:val="both"/>
        <w:rPr>
          <w:rFonts w:asciiTheme="majorHAnsi" w:hAnsiTheme="majorHAnsi" w:cstheme="majorHAnsi"/>
          <w:sz w:val="20"/>
          <w:szCs w:val="20"/>
        </w:rPr>
      </w:pPr>
      <w:r w:rsidRPr="00645270">
        <w:rPr>
          <w:rFonts w:asciiTheme="majorHAnsi" w:hAnsiTheme="majorHAnsi" w:cstheme="majorHAnsi"/>
          <w:b/>
          <w:sz w:val="20"/>
          <w:szCs w:val="20"/>
          <w:u w:val="single"/>
        </w:rPr>
        <w:t>Extra Credit:</w:t>
      </w:r>
      <w:r w:rsidRPr="00645270">
        <w:rPr>
          <w:rFonts w:asciiTheme="majorHAnsi" w:hAnsiTheme="majorHAnsi" w:cstheme="majorHAnsi"/>
          <w:b/>
          <w:sz w:val="20"/>
          <w:szCs w:val="20"/>
        </w:rPr>
        <w:t xml:space="preserve">  </w:t>
      </w:r>
      <w:r w:rsidRPr="00645270">
        <w:rPr>
          <w:rFonts w:asciiTheme="majorHAnsi" w:hAnsiTheme="majorHAnsi" w:cstheme="majorHAnsi"/>
          <w:sz w:val="20"/>
          <w:szCs w:val="20"/>
        </w:rPr>
        <w:t>If students complete and submit assigned work, classroom activities, and absent make-up work then extra credit is not needed. Normally, it is not my classroom policy to give extra credit work, especially if students have failed to complete graded assignments.</w:t>
      </w:r>
    </w:p>
    <w:p w:rsidR="001B4FC5" w:rsidRPr="00645270" w:rsidRDefault="001B4FC5" w:rsidP="001B4FC5">
      <w:pPr>
        <w:contextualSpacing/>
        <w:jc w:val="both"/>
        <w:rPr>
          <w:rFonts w:asciiTheme="majorHAnsi" w:hAnsiTheme="majorHAnsi" w:cstheme="majorHAnsi"/>
          <w:b/>
          <w:sz w:val="20"/>
          <w:szCs w:val="20"/>
          <w:u w:val="single"/>
        </w:rPr>
      </w:pPr>
    </w:p>
    <w:p w:rsidR="001B4FC5" w:rsidRPr="00645270" w:rsidRDefault="001B4FC5" w:rsidP="001B4FC5">
      <w:pPr>
        <w:rPr>
          <w:rFonts w:asciiTheme="majorHAnsi" w:hAnsiTheme="majorHAnsi" w:cstheme="majorHAnsi"/>
          <w:color w:val="000000"/>
          <w:sz w:val="22"/>
          <w:szCs w:val="22"/>
        </w:rPr>
      </w:pPr>
      <w:r w:rsidRPr="00645270">
        <w:rPr>
          <w:rFonts w:asciiTheme="majorHAnsi" w:hAnsiTheme="majorHAnsi" w:cstheme="majorHAnsi"/>
          <w:b/>
          <w:sz w:val="20"/>
          <w:szCs w:val="20"/>
          <w:u w:val="single"/>
        </w:rPr>
        <w:t>Communication</w:t>
      </w:r>
      <w:r w:rsidRPr="00645270">
        <w:rPr>
          <w:rFonts w:asciiTheme="majorHAnsi" w:hAnsiTheme="majorHAnsi" w:cstheme="majorHAnsi"/>
          <w:bCs/>
          <w:sz w:val="20"/>
          <w:szCs w:val="20"/>
        </w:rPr>
        <w:t xml:space="preserve">: It is my mission to ensure that your child achieves academic success and a quality education this year. As such, I have created several ways to keep both you and our student updated and in constant contact throughout the school year. </w:t>
      </w:r>
      <w:r w:rsidRPr="00645270">
        <w:rPr>
          <w:rFonts w:asciiTheme="majorHAnsi" w:hAnsiTheme="majorHAnsi" w:cstheme="majorHAnsi"/>
          <w:color w:val="000000"/>
          <w:sz w:val="20"/>
          <w:szCs w:val="20"/>
          <w:highlight w:val="yellow"/>
        </w:rPr>
        <w:t xml:space="preserve">If you have not already, please subscribe to my </w:t>
      </w:r>
      <w:r w:rsidRPr="00645270">
        <w:rPr>
          <w:rFonts w:asciiTheme="majorHAnsi" w:hAnsiTheme="majorHAnsi" w:cstheme="majorHAnsi"/>
          <w:b/>
          <w:color w:val="000000"/>
          <w:sz w:val="20"/>
          <w:szCs w:val="20"/>
          <w:highlight w:val="yellow"/>
        </w:rPr>
        <w:t>REMIND</w:t>
      </w:r>
      <w:r w:rsidRPr="00645270">
        <w:rPr>
          <w:rFonts w:asciiTheme="majorHAnsi" w:hAnsiTheme="majorHAnsi" w:cstheme="majorHAnsi"/>
          <w:color w:val="000000"/>
          <w:sz w:val="20"/>
          <w:szCs w:val="20"/>
          <w:highlight w:val="yellow"/>
        </w:rPr>
        <w:t xml:space="preserve"> class group</w:t>
      </w:r>
      <w:r w:rsidRPr="00645270">
        <w:rPr>
          <w:rFonts w:asciiTheme="majorHAnsi" w:hAnsiTheme="majorHAnsi" w:cstheme="majorHAnsi"/>
          <w:color w:val="000000"/>
          <w:sz w:val="20"/>
          <w:szCs w:val="20"/>
        </w:rPr>
        <w:t>.   This will allow me to forward you short messages that are important to class.  Our class remind code is @6socsci. To join, text this code to 81010. You may also purchase this free app from you smartphones app store. Please include your child’s first name in parenthesis when joining.</w:t>
      </w:r>
    </w:p>
    <w:p w:rsidR="001B4FC5" w:rsidRPr="00645270" w:rsidRDefault="001B4FC5" w:rsidP="001B4FC5">
      <w:pPr>
        <w:pStyle w:val="ListParagraph"/>
        <w:numPr>
          <w:ilvl w:val="0"/>
          <w:numId w:val="14"/>
        </w:numPr>
        <w:jc w:val="both"/>
        <w:rPr>
          <w:rFonts w:asciiTheme="majorHAnsi" w:hAnsiTheme="majorHAnsi" w:cstheme="majorHAnsi"/>
          <w:bCs/>
          <w:sz w:val="20"/>
          <w:szCs w:val="20"/>
        </w:rPr>
      </w:pPr>
      <w:r w:rsidRPr="00645270">
        <w:rPr>
          <w:rFonts w:asciiTheme="majorHAnsi" w:hAnsiTheme="majorHAnsi" w:cstheme="majorHAnsi"/>
          <w:bCs/>
          <w:sz w:val="20"/>
          <w:szCs w:val="20"/>
        </w:rPr>
        <w:t>Remind is an app that provides quick contact between parents, students and teachers</w:t>
      </w:r>
    </w:p>
    <w:p w:rsidR="001B4FC5" w:rsidRPr="00645270" w:rsidRDefault="001B4FC5" w:rsidP="001B4FC5">
      <w:pPr>
        <w:numPr>
          <w:ilvl w:val="0"/>
          <w:numId w:val="14"/>
        </w:numPr>
        <w:contextualSpacing/>
        <w:jc w:val="both"/>
        <w:rPr>
          <w:rFonts w:asciiTheme="majorHAnsi" w:hAnsiTheme="majorHAnsi" w:cstheme="majorHAnsi"/>
          <w:bCs/>
          <w:sz w:val="20"/>
          <w:szCs w:val="20"/>
        </w:rPr>
      </w:pPr>
      <w:r w:rsidRPr="00645270">
        <w:rPr>
          <w:rFonts w:asciiTheme="majorHAnsi" w:hAnsiTheme="majorHAnsi" w:cstheme="majorHAnsi"/>
          <w:bCs/>
          <w:sz w:val="20"/>
          <w:szCs w:val="20"/>
        </w:rPr>
        <w:t xml:space="preserve">Class website: </w:t>
      </w:r>
      <w:hyperlink r:id="rId9" w:history="1">
        <w:r w:rsidR="00E32A51" w:rsidRPr="0048683C">
          <w:rPr>
            <w:rStyle w:val="Hyperlink"/>
            <w:rFonts w:asciiTheme="majorHAnsi" w:hAnsiTheme="majorHAnsi" w:cstheme="majorHAnsi"/>
            <w:b/>
            <w:sz w:val="20"/>
            <w:szCs w:val="20"/>
          </w:rPr>
          <w:t>http://mshendricks7thss.weebly.com/</w:t>
        </w:r>
      </w:hyperlink>
    </w:p>
    <w:p w:rsidR="001B4FC5" w:rsidRDefault="001B4FC5" w:rsidP="001B4FC5">
      <w:pPr>
        <w:numPr>
          <w:ilvl w:val="0"/>
          <w:numId w:val="14"/>
        </w:numPr>
        <w:contextualSpacing/>
        <w:jc w:val="both"/>
        <w:rPr>
          <w:rFonts w:asciiTheme="majorHAnsi" w:hAnsiTheme="majorHAnsi" w:cstheme="majorHAnsi"/>
          <w:bCs/>
          <w:sz w:val="20"/>
          <w:szCs w:val="20"/>
        </w:rPr>
      </w:pPr>
      <w:r w:rsidRPr="00645270">
        <w:rPr>
          <w:rFonts w:asciiTheme="majorHAnsi" w:hAnsiTheme="majorHAnsi" w:cstheme="majorHAnsi"/>
          <w:bCs/>
          <w:sz w:val="20"/>
          <w:szCs w:val="20"/>
        </w:rPr>
        <w:t xml:space="preserve">Email: </w:t>
      </w:r>
      <w:hyperlink r:id="rId10" w:history="1">
        <w:r w:rsidRPr="00645270">
          <w:rPr>
            <w:rStyle w:val="Hyperlink"/>
            <w:rFonts w:asciiTheme="majorHAnsi" w:hAnsiTheme="majorHAnsi" w:cstheme="majorHAnsi"/>
            <w:bCs/>
            <w:sz w:val="20"/>
            <w:szCs w:val="20"/>
          </w:rPr>
          <w:t>tiffany.hendricks@dcssga.org</w:t>
        </w:r>
      </w:hyperlink>
      <w:r w:rsidRPr="00645270">
        <w:rPr>
          <w:rFonts w:asciiTheme="majorHAnsi" w:hAnsiTheme="majorHAnsi" w:cstheme="majorHAnsi"/>
          <w:bCs/>
          <w:sz w:val="20"/>
          <w:szCs w:val="20"/>
        </w:rPr>
        <w:tab/>
      </w:r>
      <w:r w:rsidRPr="00645270">
        <w:rPr>
          <w:rFonts w:asciiTheme="majorHAnsi" w:hAnsiTheme="majorHAnsi" w:cstheme="majorHAnsi"/>
          <w:bCs/>
          <w:sz w:val="20"/>
          <w:szCs w:val="20"/>
        </w:rPr>
        <w:tab/>
        <w:t xml:space="preserve">Phone: (770)651-5585 </w:t>
      </w:r>
    </w:p>
    <w:p w:rsidR="001B4FC5" w:rsidRPr="00645270" w:rsidRDefault="001B4FC5" w:rsidP="001B4FC5">
      <w:pPr>
        <w:ind w:left="1440"/>
        <w:contextualSpacing/>
        <w:jc w:val="both"/>
        <w:rPr>
          <w:rFonts w:asciiTheme="majorHAnsi" w:hAnsiTheme="majorHAnsi" w:cstheme="majorHAnsi"/>
          <w:bCs/>
          <w:sz w:val="20"/>
          <w:szCs w:val="20"/>
        </w:rPr>
      </w:pPr>
    </w:p>
    <w:p w:rsidR="001B4FC5" w:rsidRPr="00645270" w:rsidRDefault="001B4FC5" w:rsidP="001B4FC5">
      <w:pPr>
        <w:contextualSpacing/>
        <w:jc w:val="both"/>
        <w:rPr>
          <w:rFonts w:asciiTheme="majorHAnsi" w:hAnsiTheme="majorHAnsi" w:cstheme="majorHAnsi"/>
          <w:b/>
          <w:sz w:val="20"/>
          <w:szCs w:val="20"/>
          <w:u w:val="single"/>
        </w:rPr>
      </w:pPr>
      <w:r w:rsidRPr="00645270">
        <w:rPr>
          <w:rFonts w:asciiTheme="majorHAnsi" w:hAnsiTheme="majorHAnsi" w:cstheme="majorHAnsi"/>
          <w:b/>
          <w:sz w:val="20"/>
          <w:szCs w:val="20"/>
          <w:u w:val="single"/>
        </w:rPr>
        <w:t>Online Resources:</w:t>
      </w:r>
    </w:p>
    <w:p w:rsidR="001B4FC5" w:rsidRPr="00645270" w:rsidRDefault="001B4FC5" w:rsidP="001B4FC5">
      <w:pPr>
        <w:numPr>
          <w:ilvl w:val="0"/>
          <w:numId w:val="13"/>
        </w:numPr>
        <w:contextualSpacing/>
        <w:jc w:val="both"/>
        <w:rPr>
          <w:rFonts w:asciiTheme="majorHAnsi" w:hAnsiTheme="majorHAnsi" w:cstheme="majorHAnsi"/>
          <w:sz w:val="20"/>
          <w:szCs w:val="20"/>
        </w:rPr>
      </w:pPr>
      <w:r w:rsidRPr="00645270">
        <w:rPr>
          <w:rFonts w:asciiTheme="majorHAnsi" w:hAnsiTheme="majorHAnsi" w:cstheme="majorHAnsi"/>
          <w:sz w:val="20"/>
          <w:szCs w:val="20"/>
        </w:rPr>
        <w:t>Brain Pop</w:t>
      </w:r>
    </w:p>
    <w:p w:rsidR="001B4FC5" w:rsidRPr="00645270" w:rsidRDefault="001B4FC5" w:rsidP="001B4FC5">
      <w:pPr>
        <w:numPr>
          <w:ilvl w:val="0"/>
          <w:numId w:val="13"/>
        </w:numPr>
        <w:contextualSpacing/>
        <w:jc w:val="both"/>
        <w:rPr>
          <w:rFonts w:asciiTheme="majorHAnsi" w:hAnsiTheme="majorHAnsi" w:cstheme="majorHAnsi"/>
          <w:sz w:val="20"/>
          <w:szCs w:val="20"/>
        </w:rPr>
      </w:pPr>
      <w:r w:rsidRPr="00645270">
        <w:rPr>
          <w:rFonts w:asciiTheme="majorHAnsi" w:hAnsiTheme="majorHAnsi" w:cstheme="majorHAnsi"/>
          <w:sz w:val="20"/>
          <w:szCs w:val="20"/>
        </w:rPr>
        <w:t>Quizlet</w:t>
      </w:r>
    </w:p>
    <w:p w:rsidR="001B4FC5" w:rsidRPr="00645270" w:rsidRDefault="001B4FC5" w:rsidP="001B4FC5">
      <w:pPr>
        <w:numPr>
          <w:ilvl w:val="0"/>
          <w:numId w:val="13"/>
        </w:numPr>
        <w:contextualSpacing/>
        <w:jc w:val="both"/>
        <w:rPr>
          <w:rFonts w:asciiTheme="majorHAnsi" w:hAnsiTheme="majorHAnsi" w:cstheme="majorHAnsi"/>
          <w:sz w:val="20"/>
          <w:szCs w:val="20"/>
        </w:rPr>
      </w:pPr>
      <w:r w:rsidRPr="00645270">
        <w:rPr>
          <w:rFonts w:asciiTheme="majorHAnsi" w:hAnsiTheme="majorHAnsi" w:cstheme="majorHAnsi"/>
          <w:sz w:val="20"/>
          <w:szCs w:val="20"/>
        </w:rPr>
        <w:t>Google Classroom</w:t>
      </w:r>
      <w:bookmarkStart w:id="1" w:name="_GoBack"/>
      <w:bookmarkEnd w:id="1"/>
    </w:p>
    <w:p w:rsidR="001B4FC5" w:rsidRPr="00645270" w:rsidRDefault="001B4FC5" w:rsidP="001B4FC5">
      <w:pPr>
        <w:numPr>
          <w:ilvl w:val="0"/>
          <w:numId w:val="13"/>
        </w:numPr>
        <w:contextualSpacing/>
        <w:jc w:val="both"/>
        <w:rPr>
          <w:rFonts w:asciiTheme="majorHAnsi" w:hAnsiTheme="majorHAnsi" w:cstheme="majorHAnsi"/>
          <w:sz w:val="20"/>
          <w:szCs w:val="20"/>
        </w:rPr>
      </w:pPr>
      <w:r w:rsidRPr="00645270">
        <w:rPr>
          <w:rFonts w:asciiTheme="majorHAnsi" w:hAnsiTheme="majorHAnsi" w:cstheme="majorHAnsi"/>
          <w:sz w:val="20"/>
          <w:szCs w:val="20"/>
        </w:rPr>
        <w:t>Sheppard Software (geography)</w:t>
      </w:r>
    </w:p>
    <w:p w:rsidR="001B4FC5" w:rsidRPr="00645270" w:rsidRDefault="001B4FC5" w:rsidP="001B4FC5">
      <w:pPr>
        <w:numPr>
          <w:ilvl w:val="0"/>
          <w:numId w:val="13"/>
        </w:numPr>
        <w:contextualSpacing/>
        <w:jc w:val="both"/>
        <w:rPr>
          <w:rFonts w:asciiTheme="majorHAnsi" w:hAnsiTheme="majorHAnsi" w:cstheme="majorHAnsi"/>
          <w:sz w:val="20"/>
          <w:szCs w:val="20"/>
        </w:rPr>
      </w:pPr>
      <w:r w:rsidRPr="00645270">
        <w:rPr>
          <w:rFonts w:asciiTheme="majorHAnsi" w:hAnsiTheme="majorHAnsi" w:cstheme="majorHAnsi"/>
          <w:sz w:val="20"/>
          <w:szCs w:val="20"/>
        </w:rPr>
        <w:t>PBS Learning Media</w:t>
      </w:r>
    </w:p>
    <w:p w:rsidR="001B4FC5" w:rsidRPr="00645270" w:rsidRDefault="001B4FC5" w:rsidP="001B4FC5">
      <w:pPr>
        <w:contextualSpacing/>
        <w:jc w:val="both"/>
        <w:rPr>
          <w:rFonts w:asciiTheme="majorHAnsi" w:hAnsiTheme="majorHAnsi" w:cstheme="majorHAnsi"/>
          <w:sz w:val="20"/>
          <w:szCs w:val="20"/>
        </w:rPr>
      </w:pPr>
    </w:p>
    <w:p w:rsidR="001B4FC5" w:rsidRPr="00645270" w:rsidRDefault="001B4FC5" w:rsidP="001B4FC5">
      <w:pPr>
        <w:shd w:val="clear" w:color="auto" w:fill="FFFFFF"/>
        <w:contextualSpacing/>
        <w:rPr>
          <w:rFonts w:asciiTheme="majorHAnsi" w:hAnsiTheme="majorHAnsi" w:cstheme="majorHAnsi"/>
          <w:color w:val="000000"/>
          <w:sz w:val="20"/>
          <w:szCs w:val="20"/>
          <w:shd w:val="clear" w:color="auto" w:fill="FFFFFF"/>
        </w:rPr>
      </w:pPr>
      <w:r w:rsidRPr="00645270">
        <w:rPr>
          <w:rFonts w:asciiTheme="majorHAnsi" w:hAnsiTheme="majorHAnsi" w:cstheme="majorHAnsi"/>
          <w:b/>
          <w:color w:val="000000"/>
          <w:sz w:val="20"/>
          <w:szCs w:val="20"/>
          <w:u w:val="single"/>
          <w:shd w:val="clear" w:color="auto" w:fill="FFFFFF"/>
        </w:rPr>
        <w:t>SPECIAL NOTE TO PARENTS AND GUARDIANS</w:t>
      </w:r>
      <w:r w:rsidRPr="00645270">
        <w:rPr>
          <w:rFonts w:asciiTheme="majorHAnsi" w:hAnsiTheme="majorHAnsi" w:cstheme="majorHAnsi"/>
          <w:b/>
          <w:color w:val="000000"/>
          <w:sz w:val="20"/>
          <w:szCs w:val="20"/>
          <w:shd w:val="clear" w:color="auto" w:fill="FFFFFF"/>
        </w:rPr>
        <w:t xml:space="preserve">: </w:t>
      </w:r>
      <w:r w:rsidRPr="00645270">
        <w:rPr>
          <w:rFonts w:asciiTheme="majorHAnsi" w:hAnsiTheme="majorHAnsi" w:cstheme="majorHAnsi"/>
          <w:color w:val="000000"/>
          <w:sz w:val="20"/>
          <w:szCs w:val="20"/>
          <w:shd w:val="clear" w:color="auto" w:fill="FFFFFF"/>
        </w:rPr>
        <w:t>Please call or email your child's instructor if you have comments or concerns. It is the student's responsibility to inform you of his or her grades. Individual student progress can also be tracked through Infinite Campus. Please use this resource to remain informed of your child's weekly grades. Interest and encouragement at home in student activity and progress is always beneficial to student performance at school.</w:t>
      </w:r>
    </w:p>
    <w:p w:rsidR="001B4FC5" w:rsidRPr="00645270" w:rsidRDefault="001B4FC5" w:rsidP="001B4FC5">
      <w:pPr>
        <w:tabs>
          <w:tab w:val="left" w:pos="1080"/>
          <w:tab w:val="left" w:pos="4500"/>
        </w:tabs>
        <w:contextualSpacing/>
        <w:jc w:val="center"/>
        <w:rPr>
          <w:rFonts w:asciiTheme="majorHAnsi" w:hAnsiTheme="majorHAnsi" w:cstheme="majorHAnsi"/>
          <w:b/>
          <w:sz w:val="20"/>
          <w:szCs w:val="20"/>
        </w:rPr>
      </w:pPr>
    </w:p>
    <w:p w:rsidR="001B4FC5" w:rsidRPr="00645270" w:rsidRDefault="001B4FC5" w:rsidP="001B4FC5">
      <w:pPr>
        <w:tabs>
          <w:tab w:val="left" w:pos="1080"/>
          <w:tab w:val="left" w:pos="4500"/>
        </w:tabs>
        <w:contextualSpacing/>
        <w:jc w:val="center"/>
        <w:rPr>
          <w:rFonts w:asciiTheme="majorHAnsi" w:hAnsiTheme="majorHAnsi" w:cstheme="majorHAnsi"/>
          <w:b/>
          <w:sz w:val="20"/>
          <w:szCs w:val="20"/>
        </w:rPr>
      </w:pPr>
      <w:r w:rsidRPr="00645270">
        <w:rPr>
          <w:rFonts w:asciiTheme="majorHAnsi" w:hAnsiTheme="majorHAnsi" w:cstheme="majorHAnsi"/>
          <w:b/>
          <w:sz w:val="20"/>
          <w:szCs w:val="20"/>
        </w:rPr>
        <w:t>Please note the syllabus is subject to change.</w:t>
      </w:r>
    </w:p>
    <w:p w:rsidR="001B4FC5" w:rsidRPr="00645270" w:rsidRDefault="001B4FC5" w:rsidP="001B4FC5">
      <w:pPr>
        <w:contextualSpacing/>
        <w:rPr>
          <w:rFonts w:asciiTheme="majorHAnsi" w:hAnsiTheme="majorHAnsi" w:cstheme="majorHAnsi"/>
          <w:sz w:val="20"/>
          <w:szCs w:val="20"/>
        </w:rPr>
      </w:pPr>
      <w:r w:rsidRPr="00645270">
        <w:rPr>
          <w:rFonts w:asciiTheme="majorHAnsi" w:hAnsiTheme="majorHAnsi" w:cstheme="majorHAnsi"/>
          <w:b/>
          <w:sz w:val="20"/>
          <w:szCs w:val="20"/>
        </w:rPr>
        <w:t>Please keep this syllabus as a reference.  Please sign the attached page and return it to me promptly.  Thank you.</w:t>
      </w:r>
    </w:p>
    <w:p w:rsidR="001B4FC5" w:rsidRPr="00645270" w:rsidRDefault="001B4FC5" w:rsidP="001B4FC5">
      <w:pPr>
        <w:rPr>
          <w:rFonts w:asciiTheme="majorHAnsi" w:hAnsiTheme="majorHAnsi" w:cstheme="majorHAnsi"/>
          <w:sz w:val="22"/>
          <w:szCs w:val="22"/>
        </w:rPr>
      </w:pPr>
    </w:p>
    <w:p w:rsidR="001B4FC5" w:rsidRDefault="001B4FC5" w:rsidP="001B4FC5">
      <w:pPr>
        <w:rPr>
          <w:rFonts w:asciiTheme="majorHAnsi" w:hAnsiTheme="majorHAnsi" w:cstheme="majorHAnsi"/>
          <w:sz w:val="22"/>
          <w:szCs w:val="22"/>
        </w:rPr>
      </w:pPr>
    </w:p>
    <w:p w:rsidR="001B4FC5" w:rsidRDefault="001B4FC5" w:rsidP="001B4FC5">
      <w:pPr>
        <w:rPr>
          <w:rFonts w:asciiTheme="majorHAnsi" w:hAnsiTheme="majorHAnsi" w:cstheme="majorHAnsi"/>
          <w:sz w:val="22"/>
          <w:szCs w:val="22"/>
        </w:rPr>
      </w:pPr>
    </w:p>
    <w:p w:rsidR="001B4FC5" w:rsidRPr="00645270" w:rsidRDefault="001B4FC5" w:rsidP="001B4FC5">
      <w:pPr>
        <w:rPr>
          <w:rFonts w:asciiTheme="majorHAnsi" w:hAnsiTheme="majorHAnsi" w:cstheme="majorHAnsi"/>
          <w:sz w:val="22"/>
          <w:szCs w:val="22"/>
        </w:rPr>
      </w:pPr>
    </w:p>
    <w:p w:rsidR="001B4FC5" w:rsidRPr="00645270" w:rsidRDefault="001B4FC5" w:rsidP="001B4FC5">
      <w:pPr>
        <w:rPr>
          <w:rFonts w:asciiTheme="majorHAnsi" w:hAnsiTheme="majorHAnsi" w:cstheme="majorHAnsi"/>
          <w:color w:val="000000"/>
          <w:sz w:val="22"/>
          <w:szCs w:val="22"/>
        </w:rPr>
      </w:pPr>
      <w:r w:rsidRPr="00645270">
        <w:rPr>
          <w:rFonts w:asciiTheme="majorHAnsi" w:hAnsiTheme="majorHAnsi" w:cstheme="majorHAnsi"/>
          <w:color w:val="000000"/>
          <w:sz w:val="22"/>
          <w:szCs w:val="22"/>
        </w:rPr>
        <w:t>--------------------------------------------------------------------------------------------</w:t>
      </w:r>
      <w:r>
        <w:rPr>
          <w:rFonts w:asciiTheme="majorHAnsi" w:hAnsiTheme="majorHAnsi" w:cstheme="majorHAnsi"/>
          <w:color w:val="000000"/>
          <w:sz w:val="22"/>
          <w:szCs w:val="22"/>
        </w:rPr>
        <w:t>------------------------------------------</w:t>
      </w:r>
      <w:r w:rsidRPr="00645270">
        <w:rPr>
          <w:rFonts w:asciiTheme="majorHAnsi" w:hAnsiTheme="majorHAnsi" w:cstheme="majorHAnsi"/>
          <w:color w:val="000000"/>
          <w:sz w:val="22"/>
          <w:szCs w:val="22"/>
        </w:rPr>
        <w:t>---</w:t>
      </w:r>
    </w:p>
    <w:p w:rsidR="001B4FC5" w:rsidRPr="00645270" w:rsidRDefault="001B4FC5" w:rsidP="001B4FC5">
      <w:pPr>
        <w:rPr>
          <w:rFonts w:asciiTheme="majorHAnsi" w:hAnsiTheme="majorHAnsi" w:cstheme="majorHAnsi"/>
          <w:color w:val="000000"/>
          <w:sz w:val="22"/>
          <w:szCs w:val="22"/>
        </w:rPr>
      </w:pPr>
      <w:r w:rsidRPr="00645270">
        <w:rPr>
          <w:rFonts w:asciiTheme="majorHAnsi" w:hAnsiTheme="majorHAnsi" w:cstheme="majorHAnsi"/>
          <w:b/>
          <w:color w:val="000000"/>
          <w:sz w:val="22"/>
          <w:szCs w:val="22"/>
        </w:rPr>
        <w:t>PLEASE SIGN AND RETURN</w:t>
      </w:r>
      <w:r w:rsidRPr="00645270">
        <w:rPr>
          <w:rFonts w:asciiTheme="majorHAnsi" w:hAnsiTheme="majorHAnsi" w:cstheme="majorHAnsi"/>
          <w:color w:val="000000"/>
          <w:sz w:val="22"/>
          <w:szCs w:val="22"/>
        </w:rPr>
        <w:t xml:space="preserve"> indicating you have read and discussed the syllabus with your child.  Please write legibly.  Thank you for your support this year.</w:t>
      </w:r>
    </w:p>
    <w:p w:rsidR="001B4FC5" w:rsidRPr="00645270" w:rsidRDefault="001B4FC5" w:rsidP="001B4FC5">
      <w:pPr>
        <w:rPr>
          <w:rFonts w:asciiTheme="majorHAnsi" w:hAnsiTheme="majorHAnsi" w:cstheme="majorHAnsi"/>
          <w:color w:val="000000"/>
          <w:sz w:val="22"/>
          <w:szCs w:val="22"/>
        </w:rPr>
      </w:pPr>
    </w:p>
    <w:p w:rsidR="001B4FC5" w:rsidRPr="00645270" w:rsidRDefault="001B4FC5" w:rsidP="001B4FC5">
      <w:pPr>
        <w:rPr>
          <w:rFonts w:asciiTheme="majorHAnsi" w:hAnsiTheme="majorHAnsi" w:cstheme="majorHAnsi"/>
          <w:color w:val="000000"/>
          <w:sz w:val="22"/>
          <w:szCs w:val="22"/>
        </w:rPr>
      </w:pPr>
      <w:r w:rsidRPr="00645270">
        <w:rPr>
          <w:rFonts w:asciiTheme="majorHAnsi" w:hAnsiTheme="majorHAnsi" w:cstheme="majorHAnsi"/>
          <w:color w:val="000000"/>
          <w:sz w:val="22"/>
          <w:szCs w:val="22"/>
        </w:rPr>
        <w:t>Student’s Full Name ______________________________________________</w:t>
      </w:r>
      <w:r w:rsidR="00A23A14">
        <w:rPr>
          <w:rFonts w:asciiTheme="majorHAnsi" w:hAnsiTheme="majorHAnsi" w:cstheme="majorHAnsi"/>
          <w:color w:val="000000"/>
          <w:sz w:val="22"/>
          <w:szCs w:val="22"/>
        </w:rPr>
        <w:t>_____</w:t>
      </w:r>
      <w:r w:rsidRPr="00645270">
        <w:rPr>
          <w:rFonts w:asciiTheme="majorHAnsi" w:hAnsiTheme="majorHAnsi" w:cstheme="majorHAnsi"/>
          <w:color w:val="000000"/>
          <w:sz w:val="22"/>
          <w:szCs w:val="22"/>
        </w:rPr>
        <w:t>_Class Period ____</w:t>
      </w:r>
      <w:r w:rsidR="00A23A14">
        <w:rPr>
          <w:rFonts w:asciiTheme="majorHAnsi" w:hAnsiTheme="majorHAnsi" w:cstheme="majorHAnsi"/>
          <w:color w:val="000000"/>
          <w:sz w:val="22"/>
          <w:szCs w:val="22"/>
        </w:rPr>
        <w:t>___</w:t>
      </w:r>
      <w:r w:rsidRPr="00645270">
        <w:rPr>
          <w:rFonts w:asciiTheme="majorHAnsi" w:hAnsiTheme="majorHAnsi" w:cstheme="majorHAnsi"/>
          <w:color w:val="000000"/>
          <w:sz w:val="22"/>
          <w:szCs w:val="22"/>
        </w:rPr>
        <w:t>__</w:t>
      </w:r>
    </w:p>
    <w:p w:rsidR="001B4FC5" w:rsidRPr="00645270" w:rsidRDefault="001B4FC5" w:rsidP="001B4FC5">
      <w:pPr>
        <w:rPr>
          <w:rFonts w:asciiTheme="majorHAnsi" w:hAnsiTheme="majorHAnsi" w:cstheme="majorHAnsi"/>
          <w:color w:val="000000"/>
          <w:sz w:val="22"/>
          <w:szCs w:val="22"/>
        </w:rPr>
      </w:pPr>
    </w:p>
    <w:p w:rsidR="001B4FC5" w:rsidRPr="00645270" w:rsidRDefault="001B4FC5" w:rsidP="001B4FC5">
      <w:pPr>
        <w:rPr>
          <w:rFonts w:asciiTheme="majorHAnsi" w:hAnsiTheme="majorHAnsi" w:cstheme="majorHAnsi"/>
          <w:color w:val="000000"/>
          <w:sz w:val="22"/>
          <w:szCs w:val="22"/>
        </w:rPr>
      </w:pPr>
      <w:r w:rsidRPr="00645270">
        <w:rPr>
          <w:rFonts w:asciiTheme="majorHAnsi" w:hAnsiTheme="majorHAnsi" w:cstheme="majorHAnsi"/>
          <w:color w:val="000000"/>
          <w:sz w:val="22"/>
          <w:szCs w:val="22"/>
        </w:rPr>
        <w:t>Date ________________</w:t>
      </w:r>
      <w:r w:rsidR="00A23A14">
        <w:rPr>
          <w:rFonts w:asciiTheme="majorHAnsi" w:hAnsiTheme="majorHAnsi" w:cstheme="majorHAnsi"/>
          <w:color w:val="000000"/>
          <w:sz w:val="22"/>
          <w:szCs w:val="22"/>
        </w:rPr>
        <w:t>___</w:t>
      </w:r>
      <w:r w:rsidRPr="00645270">
        <w:rPr>
          <w:rFonts w:asciiTheme="majorHAnsi" w:hAnsiTheme="majorHAnsi" w:cstheme="majorHAnsi"/>
          <w:color w:val="000000"/>
          <w:sz w:val="22"/>
          <w:szCs w:val="22"/>
        </w:rPr>
        <w:t>_________ Parent’s Signature ________________________________________</w:t>
      </w:r>
    </w:p>
    <w:p w:rsidR="001B4FC5" w:rsidRPr="00645270" w:rsidRDefault="001B4FC5" w:rsidP="001B4FC5">
      <w:pPr>
        <w:rPr>
          <w:rFonts w:asciiTheme="majorHAnsi" w:hAnsiTheme="majorHAnsi" w:cstheme="majorHAnsi"/>
          <w:color w:val="000000"/>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4285"/>
      </w:tblGrid>
      <w:tr w:rsidR="001B4FC5" w:rsidRPr="00645270" w:rsidTr="00A23A14">
        <w:trPr>
          <w:trHeight w:val="727"/>
        </w:trPr>
        <w:tc>
          <w:tcPr>
            <w:tcW w:w="5610" w:type="dxa"/>
          </w:tcPr>
          <w:p w:rsidR="001B4FC5" w:rsidRPr="00645270" w:rsidRDefault="001B4FC5" w:rsidP="00140809">
            <w:pPr>
              <w:rPr>
                <w:rFonts w:asciiTheme="majorHAnsi" w:hAnsiTheme="majorHAnsi" w:cstheme="majorHAnsi"/>
                <w:color w:val="000000"/>
                <w:sz w:val="22"/>
                <w:szCs w:val="22"/>
              </w:rPr>
            </w:pPr>
            <w:r w:rsidRPr="00645270">
              <w:rPr>
                <w:rFonts w:asciiTheme="majorHAnsi" w:hAnsiTheme="majorHAnsi" w:cstheme="majorHAnsi"/>
                <w:color w:val="000000"/>
                <w:sz w:val="22"/>
                <w:szCs w:val="22"/>
              </w:rPr>
              <w:lastRenderedPageBreak/>
              <w:t>Parent’s Email Address:</w:t>
            </w:r>
          </w:p>
          <w:p w:rsidR="001B4FC5" w:rsidRPr="00645270" w:rsidRDefault="001B4FC5" w:rsidP="00140809">
            <w:pPr>
              <w:rPr>
                <w:rFonts w:asciiTheme="majorHAnsi" w:hAnsiTheme="majorHAnsi" w:cstheme="majorHAnsi"/>
                <w:color w:val="000000"/>
                <w:sz w:val="22"/>
                <w:szCs w:val="22"/>
              </w:rPr>
            </w:pPr>
          </w:p>
        </w:tc>
        <w:tc>
          <w:tcPr>
            <w:tcW w:w="4285" w:type="dxa"/>
          </w:tcPr>
          <w:p w:rsidR="001B4FC5" w:rsidRPr="00645270" w:rsidRDefault="001B4FC5" w:rsidP="00140809">
            <w:pPr>
              <w:rPr>
                <w:rFonts w:asciiTheme="majorHAnsi" w:hAnsiTheme="majorHAnsi" w:cstheme="majorHAnsi"/>
                <w:color w:val="000000"/>
                <w:sz w:val="22"/>
                <w:szCs w:val="22"/>
              </w:rPr>
            </w:pPr>
            <w:r w:rsidRPr="00645270">
              <w:rPr>
                <w:rFonts w:asciiTheme="majorHAnsi" w:hAnsiTheme="majorHAnsi" w:cstheme="majorHAnsi"/>
                <w:color w:val="000000"/>
                <w:sz w:val="22"/>
                <w:szCs w:val="22"/>
              </w:rPr>
              <w:t>Parent’s Phone #</w:t>
            </w:r>
          </w:p>
        </w:tc>
      </w:tr>
    </w:tbl>
    <w:p w:rsidR="004746DF" w:rsidRPr="00A23A14" w:rsidRDefault="001B4FC5" w:rsidP="00A23A14">
      <w:pPr>
        <w:jc w:val="center"/>
        <w:rPr>
          <w:rFonts w:asciiTheme="majorHAnsi" w:hAnsiTheme="majorHAnsi" w:cstheme="majorHAnsi"/>
          <w:i/>
          <w:color w:val="000000"/>
          <w:sz w:val="22"/>
          <w:szCs w:val="22"/>
        </w:rPr>
      </w:pPr>
      <w:r w:rsidRPr="00645270">
        <w:rPr>
          <w:rFonts w:asciiTheme="majorHAnsi" w:hAnsiTheme="majorHAnsi" w:cstheme="majorHAnsi"/>
          <w:i/>
          <w:color w:val="000000"/>
          <w:sz w:val="22"/>
          <w:szCs w:val="22"/>
          <w:highlight w:val="yellow"/>
        </w:rPr>
        <w:t xml:space="preserve">Turner MS is </w:t>
      </w:r>
      <w:r w:rsidRPr="00645270">
        <w:rPr>
          <w:rFonts w:asciiTheme="majorHAnsi" w:hAnsiTheme="majorHAnsi" w:cstheme="majorHAnsi"/>
          <w:b/>
          <w:i/>
          <w:color w:val="000000"/>
          <w:sz w:val="22"/>
          <w:szCs w:val="22"/>
          <w:highlight w:val="yellow"/>
        </w:rPr>
        <w:t>R.A.R.E.</w:t>
      </w:r>
      <w:r w:rsidRPr="00645270">
        <w:rPr>
          <w:rFonts w:asciiTheme="majorHAnsi" w:hAnsiTheme="majorHAnsi" w:cstheme="majorHAnsi"/>
          <w:b/>
          <w:i/>
          <w:color w:val="000000"/>
          <w:sz w:val="22"/>
          <w:szCs w:val="22"/>
          <w:highlight w:val="yellow"/>
          <w:vertAlign w:val="superscript"/>
        </w:rPr>
        <w:t>3</w:t>
      </w:r>
      <w:r w:rsidRPr="00645270">
        <w:rPr>
          <w:rFonts w:asciiTheme="majorHAnsi" w:hAnsiTheme="majorHAnsi" w:cstheme="majorHAnsi"/>
          <w:i/>
          <w:color w:val="000000"/>
          <w:sz w:val="22"/>
          <w:szCs w:val="22"/>
          <w:highlight w:val="yellow"/>
        </w:rPr>
        <w:t xml:space="preserve"> – respectful, accountable, and responsible with earnest effort every day!</w:t>
      </w:r>
    </w:p>
    <w:sectPr w:rsidR="004746DF" w:rsidRPr="00A23A14" w:rsidSect="001B4FC5">
      <w:pgSz w:w="12240" w:h="15840"/>
      <w:pgMar w:top="720" w:right="720" w:bottom="720" w:left="720" w:header="720" w:footer="720" w:gutter="0"/>
      <w:pgNumType w:start="1"/>
      <w:cols w:space="720" w:equalWidth="0">
        <w:col w:w="9792"/>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rush Scrip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A99"/>
    <w:multiLevelType w:val="hybridMultilevel"/>
    <w:tmpl w:val="D03081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06B3"/>
    <w:multiLevelType w:val="hybridMultilevel"/>
    <w:tmpl w:val="44EA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614FC"/>
    <w:multiLevelType w:val="multilevel"/>
    <w:tmpl w:val="562A1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263E8B"/>
    <w:multiLevelType w:val="multilevel"/>
    <w:tmpl w:val="3342E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CB7815"/>
    <w:multiLevelType w:val="multilevel"/>
    <w:tmpl w:val="3BF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C82BF1"/>
    <w:multiLevelType w:val="hybridMultilevel"/>
    <w:tmpl w:val="D9123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F71C65"/>
    <w:multiLevelType w:val="multilevel"/>
    <w:tmpl w:val="23E0A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315001"/>
    <w:multiLevelType w:val="multilevel"/>
    <w:tmpl w:val="00CA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C65F1E"/>
    <w:multiLevelType w:val="hybridMultilevel"/>
    <w:tmpl w:val="A8706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644A9"/>
    <w:multiLevelType w:val="hybridMultilevel"/>
    <w:tmpl w:val="D4E61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B122A"/>
    <w:multiLevelType w:val="multilevel"/>
    <w:tmpl w:val="F8BAA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EB1385"/>
    <w:multiLevelType w:val="multilevel"/>
    <w:tmpl w:val="01E4D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8C328B"/>
    <w:multiLevelType w:val="hybridMultilevel"/>
    <w:tmpl w:val="A6E2A1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6898"/>
    <w:multiLevelType w:val="multilevel"/>
    <w:tmpl w:val="CC28A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4"/>
  </w:num>
  <w:num w:numId="3">
    <w:abstractNumId w:val="10"/>
  </w:num>
  <w:num w:numId="4">
    <w:abstractNumId w:val="13"/>
  </w:num>
  <w:num w:numId="5">
    <w:abstractNumId w:val="3"/>
  </w:num>
  <w:num w:numId="6">
    <w:abstractNumId w:val="7"/>
  </w:num>
  <w:num w:numId="7">
    <w:abstractNumId w:val="2"/>
  </w:num>
  <w:num w:numId="8">
    <w:abstractNumId w:val="6"/>
  </w:num>
  <w:num w:numId="9">
    <w:abstractNumId w:val="1"/>
  </w:num>
  <w:num w:numId="10">
    <w:abstractNumId w:val="0"/>
  </w:num>
  <w:num w:numId="11">
    <w:abstractNumId w:val="12"/>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DF"/>
    <w:rsid w:val="001006FA"/>
    <w:rsid w:val="001B4FC5"/>
    <w:rsid w:val="003C1011"/>
    <w:rsid w:val="004746DF"/>
    <w:rsid w:val="00716F30"/>
    <w:rsid w:val="00A23A14"/>
    <w:rsid w:val="00E3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A5D2"/>
  <w15:docId w15:val="{93232A80-48E7-4D6F-AF70-DB838A2A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Brush Script" w:eastAsia="Brush Script" w:hAnsi="Brush Script" w:cs="Brush Script"/>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Garamond" w:eastAsia="Garamond" w:hAnsi="Garamond" w:cs="Garamond"/>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rush Script" w:eastAsia="Brush Script" w:hAnsi="Brush Script" w:cs="Brush Script"/>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006FA"/>
    <w:rPr>
      <w:color w:val="0000FF" w:themeColor="hyperlink"/>
      <w:u w:val="single"/>
    </w:rPr>
  </w:style>
  <w:style w:type="table" w:styleId="TableGrid">
    <w:name w:val="Table Grid"/>
    <w:basedOn w:val="TableNormal"/>
    <w:uiPriority w:val="39"/>
    <w:rsid w:val="001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FC5"/>
    <w:pPr>
      <w:ind w:left="720"/>
      <w:contextualSpacing/>
    </w:pPr>
  </w:style>
  <w:style w:type="character" w:styleId="Strong">
    <w:name w:val="Strong"/>
    <w:qFormat/>
    <w:rsid w:val="001B4FC5"/>
    <w:rPr>
      <w:b/>
      <w:bCs/>
    </w:rPr>
  </w:style>
  <w:style w:type="character" w:styleId="FollowedHyperlink">
    <w:name w:val="FollowedHyperlink"/>
    <w:basedOn w:val="DefaultParagraphFont"/>
    <w:uiPriority w:val="99"/>
    <w:semiHidden/>
    <w:unhideWhenUsed/>
    <w:rsid w:val="00E32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Documents/Social-Studies-7th-Grade-Georgia-Standards.pdf" TargetMode="External"/><Relationship Id="rId3" Type="http://schemas.openxmlformats.org/officeDocument/2006/relationships/settings" Target="settings.xml"/><Relationship Id="rId7" Type="http://schemas.openxmlformats.org/officeDocument/2006/relationships/hyperlink" Target="http://www.mshendricks7ths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tms.dcssga.org" TargetMode="External"/><Relationship Id="rId10" Type="http://schemas.openxmlformats.org/officeDocument/2006/relationships/hyperlink" Target="mailto:tiffany.hendricks@dcssga.org" TargetMode="External"/><Relationship Id="rId4" Type="http://schemas.openxmlformats.org/officeDocument/2006/relationships/webSettings" Target="webSettings.xml"/><Relationship Id="rId9" Type="http://schemas.openxmlformats.org/officeDocument/2006/relationships/hyperlink" Target="http://mshendricks7th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Hendricks</dc:creator>
  <cp:lastModifiedBy>Tiffany Hendricks</cp:lastModifiedBy>
  <cp:revision>5</cp:revision>
  <dcterms:created xsi:type="dcterms:W3CDTF">2020-08-05T16:30:00Z</dcterms:created>
  <dcterms:modified xsi:type="dcterms:W3CDTF">2020-08-18T14:20:00Z</dcterms:modified>
</cp:coreProperties>
</file>